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35" w:rsidRDefault="00534F35" w:rsidP="00724CB5">
      <w:pPr>
        <w:tabs>
          <w:tab w:val="left" w:pos="7110"/>
        </w:tabs>
      </w:pPr>
      <w:bookmarkStart w:id="0" w:name="_GoBack"/>
      <w:bookmarkEnd w:id="0"/>
    </w:p>
    <w:p w:rsidR="00F004F9" w:rsidRDefault="00F004F9" w:rsidP="00BA1010">
      <w:pPr>
        <w:tabs>
          <w:tab w:val="left" w:pos="7110"/>
        </w:tabs>
        <w:jc w:val="right"/>
        <w:rPr>
          <w:rStyle w:val="Collegamentoipertestuale"/>
          <w:b/>
        </w:rPr>
      </w:pPr>
    </w:p>
    <w:p w:rsidR="001A355F" w:rsidRDefault="001A355F" w:rsidP="00A31F65">
      <w:pPr>
        <w:tabs>
          <w:tab w:val="left" w:pos="7110"/>
        </w:tabs>
        <w:jc w:val="center"/>
        <w:rPr>
          <w:b/>
        </w:rPr>
      </w:pPr>
      <w:r>
        <w:rPr>
          <w:b/>
        </w:rPr>
        <w:t>COMUNICAZIONI DEL DIRETTORE GENERALE</w:t>
      </w:r>
      <w:r w:rsidR="00FA4F0C">
        <w:rPr>
          <w:b/>
        </w:rPr>
        <w:t xml:space="preserve"> NELLA SEDUTA </w:t>
      </w:r>
      <w:r w:rsidR="00A31F65">
        <w:rPr>
          <w:b/>
        </w:rPr>
        <w:t xml:space="preserve">DEL CONSIGLIO DI AMMINISTRAZIONE DEL </w:t>
      </w:r>
      <w:r w:rsidR="00FA4F0C">
        <w:rPr>
          <w:b/>
        </w:rPr>
        <w:t>2</w:t>
      </w:r>
      <w:r w:rsidR="00C7420D">
        <w:rPr>
          <w:b/>
        </w:rPr>
        <w:t>9</w:t>
      </w:r>
      <w:r w:rsidR="00FA4F0C">
        <w:rPr>
          <w:b/>
        </w:rPr>
        <w:t xml:space="preserve"> </w:t>
      </w:r>
      <w:r w:rsidR="00C7420D">
        <w:rPr>
          <w:b/>
        </w:rPr>
        <w:t>GENNAIO 2019</w:t>
      </w:r>
    </w:p>
    <w:p w:rsidR="001A355F" w:rsidRDefault="001A355F" w:rsidP="001A355F">
      <w:pPr>
        <w:tabs>
          <w:tab w:val="left" w:pos="7110"/>
        </w:tabs>
        <w:ind w:left="993" w:hanging="993"/>
        <w:jc w:val="center"/>
        <w:rPr>
          <w:b/>
        </w:rPr>
      </w:pPr>
    </w:p>
    <w:p w:rsidR="00BD5F59" w:rsidRDefault="00573DE9" w:rsidP="001A355F">
      <w:pPr>
        <w:jc w:val="both"/>
      </w:pPr>
      <w:r w:rsidRPr="00C1795F">
        <w:rPr>
          <w:i/>
        </w:rPr>
        <w:tab/>
      </w:r>
    </w:p>
    <w:p w:rsidR="00C7420D" w:rsidRDefault="00C7420D" w:rsidP="001A355F">
      <w:pPr>
        <w:jc w:val="both"/>
      </w:pPr>
    </w:p>
    <w:p w:rsidR="00C7420D" w:rsidRDefault="00C7420D" w:rsidP="001A355F">
      <w:pPr>
        <w:jc w:val="both"/>
        <w:rPr>
          <w:bCs/>
        </w:rPr>
      </w:pPr>
      <w:r w:rsidRPr="004307F2">
        <w:rPr>
          <w:b/>
        </w:rPr>
        <w:t>1)</w:t>
      </w:r>
      <w:r>
        <w:t xml:space="preserve"> Il Direttore Generale illustra ai presenti </w:t>
      </w:r>
      <w:r w:rsidR="008D0104">
        <w:t xml:space="preserve">alcune importanti </w:t>
      </w:r>
      <w:r>
        <w:t xml:space="preserve">novità introdotte dalla </w:t>
      </w:r>
      <w:r w:rsidR="004307F2" w:rsidRPr="004307F2">
        <w:t>L</w:t>
      </w:r>
      <w:r w:rsidR="004307F2">
        <w:t xml:space="preserve">egge </w:t>
      </w:r>
      <w:r w:rsidR="004307F2" w:rsidRPr="004307F2">
        <w:t>30 dicembre 2018, n</w:t>
      </w:r>
      <w:r w:rsidR="004307F2">
        <w:t>umero</w:t>
      </w:r>
      <w:r w:rsidR="004307F2" w:rsidRPr="004307F2">
        <w:t xml:space="preserve"> </w:t>
      </w:r>
      <w:r w:rsidR="004307F2" w:rsidRPr="004307F2">
        <w:rPr>
          <w:bCs/>
        </w:rPr>
        <w:t>145</w:t>
      </w:r>
      <w:r w:rsidR="004307F2">
        <w:rPr>
          <w:bCs/>
        </w:rPr>
        <w:t>, con la quale sono stati approvati il "</w:t>
      </w:r>
      <w:r w:rsidR="004307F2" w:rsidRPr="004307F2">
        <w:rPr>
          <w:b/>
          <w:bCs/>
          <w:i/>
        </w:rPr>
        <w:t>Bilancio di Previsione dello Stato per l’anno finanziario 2019</w:t>
      </w:r>
      <w:r w:rsidR="004307F2">
        <w:rPr>
          <w:bCs/>
        </w:rPr>
        <w:t>"</w:t>
      </w:r>
      <w:r w:rsidR="004307F2" w:rsidRPr="004307F2">
        <w:rPr>
          <w:bCs/>
        </w:rPr>
        <w:t xml:space="preserve"> e</w:t>
      </w:r>
      <w:r w:rsidR="004307F2">
        <w:rPr>
          <w:bCs/>
        </w:rPr>
        <w:t>d il "</w:t>
      </w:r>
      <w:r w:rsidR="004307F2" w:rsidRPr="004307F2">
        <w:rPr>
          <w:b/>
          <w:bCs/>
          <w:i/>
        </w:rPr>
        <w:t>Bilancio Pluriennale per il Triennio 2019-2021</w:t>
      </w:r>
      <w:r w:rsidR="004307F2">
        <w:rPr>
          <w:bCs/>
        </w:rPr>
        <w:t>".</w:t>
      </w:r>
    </w:p>
    <w:p w:rsidR="008D0104" w:rsidRDefault="008D0104" w:rsidP="001A355F">
      <w:pPr>
        <w:jc w:val="both"/>
        <w:rPr>
          <w:bCs/>
        </w:rPr>
      </w:pPr>
      <w:r>
        <w:t>Innanzitutto, s</w:t>
      </w:r>
      <w:r w:rsidR="006E6465">
        <w:t xml:space="preserve">ono particolarmente significative le disposizioni contenute nei commi 300 e 360 dell'articolo 1 della Legge </w:t>
      </w:r>
      <w:r w:rsidR="006E6465" w:rsidRPr="004307F2">
        <w:t>30 dicembre 2018, n</w:t>
      </w:r>
      <w:r w:rsidR="006E6465">
        <w:t>umero</w:t>
      </w:r>
      <w:r w:rsidR="006E6465" w:rsidRPr="004307F2">
        <w:t xml:space="preserve"> </w:t>
      </w:r>
      <w:r w:rsidR="006E6465" w:rsidRPr="004307F2">
        <w:rPr>
          <w:bCs/>
        </w:rPr>
        <w:t>145</w:t>
      </w:r>
      <w:r w:rsidR="006E6465">
        <w:rPr>
          <w:bCs/>
        </w:rPr>
        <w:t>, che modificano sostanzialmente la previgente disciplina delle procedure di reclutamento nelle pubbliche amministrazioni, prevedendo, tra l'altro, lo svolgimento</w:t>
      </w:r>
      <w:r w:rsidR="006E6465" w:rsidRPr="006E6465">
        <w:rPr>
          <w:color w:val="0C0C0C"/>
        </w:rPr>
        <w:t>, secondo le</w:t>
      </w:r>
      <w:r w:rsidR="006E6465">
        <w:rPr>
          <w:color w:val="0C0C0C"/>
        </w:rPr>
        <w:t xml:space="preserve"> "...</w:t>
      </w:r>
      <w:r w:rsidR="006E6465" w:rsidRPr="008D0104">
        <w:rPr>
          <w:b/>
          <w:i/>
          <w:color w:val="0C0C0C"/>
        </w:rPr>
        <w:t>indicazioni dei piani di fabbisogno di ciascuna amministrazione, di concorsi pubblici unici, per esami o per titoli ed esami, ai fini della  assunzione di  figure professionali omogenee</w:t>
      </w:r>
      <w:r w:rsidR="006E6465" w:rsidRPr="008D0104">
        <w:rPr>
          <w:color w:val="0C0C0C"/>
        </w:rPr>
        <w:t>...", organizzati</w:t>
      </w:r>
      <w:r>
        <w:rPr>
          <w:color w:val="0C0C0C"/>
        </w:rPr>
        <w:t>"...</w:t>
      </w:r>
      <w:r w:rsidR="006E6465" w:rsidRPr="008D0104">
        <w:rPr>
          <w:b/>
          <w:i/>
          <w:color w:val="0C0C0C"/>
        </w:rPr>
        <w:t xml:space="preserve">dal Dipartimento della </w:t>
      </w:r>
      <w:r>
        <w:rPr>
          <w:b/>
          <w:i/>
          <w:color w:val="0C0C0C"/>
        </w:rPr>
        <w:t>F</w:t>
      </w:r>
      <w:r w:rsidR="006E6465" w:rsidRPr="008D0104">
        <w:rPr>
          <w:b/>
          <w:i/>
          <w:color w:val="0C0C0C"/>
        </w:rPr>
        <w:t xml:space="preserve">unzione </w:t>
      </w:r>
      <w:r>
        <w:rPr>
          <w:b/>
          <w:i/>
          <w:color w:val="0C0C0C"/>
        </w:rPr>
        <w:t>P</w:t>
      </w:r>
      <w:r w:rsidR="006E6465" w:rsidRPr="008D0104">
        <w:rPr>
          <w:b/>
          <w:i/>
          <w:color w:val="0C0C0C"/>
        </w:rPr>
        <w:t xml:space="preserve">ubblica della Presidenza del Consiglio dei </w:t>
      </w:r>
      <w:r>
        <w:rPr>
          <w:b/>
          <w:i/>
          <w:color w:val="0C0C0C"/>
        </w:rPr>
        <w:t>M</w:t>
      </w:r>
      <w:r w:rsidR="006E6465" w:rsidRPr="008D0104">
        <w:rPr>
          <w:b/>
          <w:i/>
          <w:color w:val="0C0C0C"/>
        </w:rPr>
        <w:t>inistri per il tramite della Commissione per l’attuazione del Progetto di Riqualificazione delle Pubbliche Amministrazioni</w:t>
      </w:r>
      <w:r>
        <w:rPr>
          <w:bCs/>
        </w:rPr>
        <w:t>...".</w:t>
      </w:r>
    </w:p>
    <w:p w:rsidR="008D0104" w:rsidRDefault="008D0104" w:rsidP="001A355F">
      <w:pPr>
        <w:jc w:val="both"/>
        <w:rPr>
          <w:bCs/>
        </w:rPr>
      </w:pPr>
      <w:r>
        <w:rPr>
          <w:bCs/>
        </w:rPr>
        <w:t>La nuova previsione normativa non si applica alle procedure concorsuali finalizzate al reclutamento di "...</w:t>
      </w:r>
      <w:r w:rsidRPr="008B50D6">
        <w:rPr>
          <w:b/>
          <w:i/>
          <w:color w:val="0C0C0C"/>
        </w:rPr>
        <w:t>professionalità aventi competenze di spiccata specificità</w:t>
      </w:r>
      <w:r w:rsidRPr="008D0104">
        <w:rPr>
          <w:color w:val="0C0C0C"/>
        </w:rPr>
        <w:t>...".</w:t>
      </w:r>
      <w:r>
        <w:rPr>
          <w:bCs/>
        </w:rPr>
        <w:t xml:space="preserve"> </w:t>
      </w:r>
    </w:p>
    <w:p w:rsidR="00680FDF" w:rsidRDefault="008D0104" w:rsidP="001A355F">
      <w:pPr>
        <w:jc w:val="both"/>
        <w:rPr>
          <w:bCs/>
        </w:rPr>
      </w:pPr>
      <w:r>
        <w:rPr>
          <w:bCs/>
        </w:rPr>
        <w:t>Altrettanto significative sono le disposizioni contenute</w:t>
      </w:r>
      <w:r w:rsidR="00680FDF">
        <w:rPr>
          <w:bCs/>
        </w:rPr>
        <w:t>:</w:t>
      </w:r>
    </w:p>
    <w:p w:rsidR="00680FDF" w:rsidRDefault="008D0104" w:rsidP="00680FDF">
      <w:pPr>
        <w:pStyle w:val="Paragrafoelenco"/>
        <w:numPr>
          <w:ilvl w:val="0"/>
          <w:numId w:val="26"/>
        </w:numPr>
        <w:ind w:left="567" w:hanging="567"/>
        <w:jc w:val="both"/>
        <w:rPr>
          <w:bCs/>
        </w:rPr>
      </w:pPr>
      <w:r w:rsidRPr="00680FDF">
        <w:rPr>
          <w:bCs/>
        </w:rPr>
        <w:t>nei commi 361</w:t>
      </w:r>
      <w:r w:rsidR="00680FDF" w:rsidRPr="00680FDF">
        <w:rPr>
          <w:bCs/>
        </w:rPr>
        <w:t xml:space="preserve">, 362 e 365 </w:t>
      </w:r>
      <w:r w:rsidRPr="00680FDF">
        <w:rPr>
          <w:bCs/>
        </w:rPr>
        <w:t>del medesimo articolo 1, che disciplinano "</w:t>
      </w:r>
      <w:r w:rsidRPr="00680FDF">
        <w:rPr>
          <w:b/>
          <w:bCs/>
          <w:i/>
        </w:rPr>
        <w:t>ex novo</w:t>
      </w:r>
      <w:r w:rsidRPr="00680FDF">
        <w:rPr>
          <w:bCs/>
        </w:rPr>
        <w:t xml:space="preserve">" la vigenza delle graduatorie finali di merito dei concorsi già espletati e definiscono condizioni e modalità per </w:t>
      </w:r>
      <w:r w:rsidR="00536CF9" w:rsidRPr="00680FDF">
        <w:rPr>
          <w:bCs/>
        </w:rPr>
        <w:t xml:space="preserve">procedere, ove consentito, al loro scorrimento, ai fini del perfezionamento di </w:t>
      </w:r>
      <w:r w:rsidRPr="00680FDF">
        <w:rPr>
          <w:bCs/>
        </w:rPr>
        <w:t>eventuali</w:t>
      </w:r>
      <w:r w:rsidR="008B50D6" w:rsidRPr="00680FDF">
        <w:rPr>
          <w:bCs/>
        </w:rPr>
        <w:t>, ulteriori</w:t>
      </w:r>
      <w:r w:rsidRPr="00680FDF">
        <w:rPr>
          <w:bCs/>
        </w:rPr>
        <w:t xml:space="preserve"> assunzioni di candidati </w:t>
      </w:r>
      <w:r w:rsidR="00536CF9" w:rsidRPr="00680FDF">
        <w:rPr>
          <w:bCs/>
        </w:rPr>
        <w:t xml:space="preserve">risultati </w:t>
      </w:r>
      <w:r w:rsidRPr="00680FDF">
        <w:rPr>
          <w:bCs/>
        </w:rPr>
        <w:t>idonei</w:t>
      </w:r>
      <w:r w:rsidR="00536CF9" w:rsidRPr="00680FDF">
        <w:rPr>
          <w:bCs/>
        </w:rPr>
        <w:t xml:space="preserve"> nelle relative procedure</w:t>
      </w:r>
      <w:r w:rsidR="00680FDF">
        <w:rPr>
          <w:bCs/>
        </w:rPr>
        <w:t>;</w:t>
      </w:r>
    </w:p>
    <w:p w:rsidR="008B50D6" w:rsidRPr="00680FDF" w:rsidRDefault="00680FDF" w:rsidP="00680FDF">
      <w:pPr>
        <w:pStyle w:val="Paragrafoelenco"/>
        <w:numPr>
          <w:ilvl w:val="0"/>
          <w:numId w:val="26"/>
        </w:numPr>
        <w:ind w:left="567" w:hanging="567"/>
        <w:jc w:val="both"/>
        <w:rPr>
          <w:bCs/>
        </w:rPr>
      </w:pPr>
      <w:r>
        <w:rPr>
          <w:bCs/>
        </w:rPr>
        <w:t xml:space="preserve">nel successivo comma 399, le quali stabiliscono, a loro volta, che </w:t>
      </w:r>
      <w:r>
        <w:rPr>
          <w:color w:val="0C0C0C"/>
        </w:rPr>
        <w:t>"...</w:t>
      </w:r>
      <w:r w:rsidRPr="00680FDF">
        <w:rPr>
          <w:b/>
          <w:i/>
          <w:color w:val="0C0C0C"/>
        </w:rPr>
        <w:t>la Presidenza del Consiglio dei ministri, i Ministeri, gli enti pubblici non economici e le agenzie fiscali</w:t>
      </w:r>
      <w:r>
        <w:rPr>
          <w:color w:val="0C0C0C"/>
        </w:rPr>
        <w:t xml:space="preserve">...", </w:t>
      </w:r>
      <w:r w:rsidRPr="00175A45">
        <w:rPr>
          <w:color w:val="0C0C0C"/>
        </w:rPr>
        <w:t xml:space="preserve">non possono effettuare </w:t>
      </w:r>
      <w:r>
        <w:rPr>
          <w:color w:val="0C0C0C"/>
        </w:rPr>
        <w:t>"...</w:t>
      </w:r>
      <w:r w:rsidRPr="00680FDF">
        <w:rPr>
          <w:b/>
          <w:i/>
          <w:color w:val="0C0C0C"/>
        </w:rPr>
        <w:t>assunzioni di personale a tempo indeterminato con decorrenza giuridica ed economica anteriore al 15 novembre 2019</w:t>
      </w:r>
      <w:r>
        <w:rPr>
          <w:color w:val="0C0C0C"/>
        </w:rPr>
        <w:t>...".</w:t>
      </w:r>
      <w:r w:rsidR="008D0104" w:rsidRPr="00680FDF">
        <w:rPr>
          <w:bCs/>
        </w:rPr>
        <w:t xml:space="preserve">   </w:t>
      </w:r>
    </w:p>
    <w:p w:rsidR="008B50D6" w:rsidRDefault="008B50D6" w:rsidP="001A355F">
      <w:pPr>
        <w:jc w:val="both"/>
        <w:rPr>
          <w:bCs/>
        </w:rPr>
      </w:pPr>
      <w:r>
        <w:rPr>
          <w:bCs/>
        </w:rPr>
        <w:t>In ogni caso, il Direttore Generale fa espresso rinvio, per una disamina ancora più puntuale delle disposizioni normative innanzi richiamate, ad una breve "</w:t>
      </w:r>
      <w:r w:rsidRPr="008B50D6">
        <w:rPr>
          <w:b/>
          <w:bCs/>
          <w:i/>
        </w:rPr>
        <w:t>Relazione Descrittiva</w:t>
      </w:r>
      <w:r>
        <w:rPr>
          <w:bCs/>
        </w:rPr>
        <w:t>" all'uopo predisposta, che si allega alle presente "</w:t>
      </w:r>
      <w:r w:rsidRPr="008B50D6">
        <w:rPr>
          <w:b/>
          <w:bCs/>
          <w:i/>
        </w:rPr>
        <w:t>Comunicazione</w:t>
      </w:r>
      <w:r>
        <w:rPr>
          <w:bCs/>
        </w:rPr>
        <w:t>" per formarne parte integrante (</w:t>
      </w:r>
      <w:r w:rsidRPr="008B50D6">
        <w:rPr>
          <w:bCs/>
          <w:u w:val="single"/>
        </w:rPr>
        <w:t>Allegato numero 1</w:t>
      </w:r>
      <w:r>
        <w:rPr>
          <w:bCs/>
        </w:rPr>
        <w:t>).</w:t>
      </w:r>
    </w:p>
    <w:p w:rsidR="008B50D6" w:rsidRDefault="008B50D6" w:rsidP="001A355F">
      <w:pPr>
        <w:jc w:val="both"/>
        <w:rPr>
          <w:bCs/>
        </w:rPr>
      </w:pPr>
    </w:p>
    <w:p w:rsidR="008B50D6" w:rsidRDefault="008B50D6" w:rsidP="008B50D6">
      <w:pPr>
        <w:jc w:val="both"/>
        <w:rPr>
          <w:bCs/>
        </w:rPr>
      </w:pPr>
      <w:r w:rsidRPr="008B50D6">
        <w:rPr>
          <w:b/>
          <w:bCs/>
        </w:rPr>
        <w:t>2)</w:t>
      </w:r>
      <w:r>
        <w:rPr>
          <w:b/>
          <w:bCs/>
        </w:rPr>
        <w:t xml:space="preserve"> </w:t>
      </w:r>
      <w:r w:rsidRPr="008B50D6">
        <w:rPr>
          <w:bCs/>
        </w:rPr>
        <w:t>Il Direttore Generale fa presente che</w:t>
      </w:r>
      <w:r>
        <w:rPr>
          <w:bCs/>
        </w:rPr>
        <w:t>,</w:t>
      </w:r>
      <w:r w:rsidRPr="008B50D6">
        <w:rPr>
          <w:bCs/>
        </w:rPr>
        <w:t xml:space="preserve"> con Determina del</w:t>
      </w:r>
      <w:r w:rsidR="00C863A6">
        <w:rPr>
          <w:bCs/>
        </w:rPr>
        <w:t>l'8</w:t>
      </w:r>
      <w:r w:rsidRPr="008B50D6">
        <w:rPr>
          <w:bCs/>
        </w:rPr>
        <w:t xml:space="preserve"> gennaio 2019, numero </w:t>
      </w:r>
      <w:r w:rsidR="00C863A6">
        <w:rPr>
          <w:bCs/>
        </w:rPr>
        <w:t>2</w:t>
      </w:r>
      <w:r w:rsidRPr="008B50D6">
        <w:rPr>
          <w:bCs/>
        </w:rPr>
        <w:t>,</w:t>
      </w:r>
      <w:r>
        <w:rPr>
          <w:bCs/>
        </w:rPr>
        <w:t xml:space="preserve"> a firma congiunta sua e del Direttore Scientifico:</w:t>
      </w:r>
    </w:p>
    <w:p w:rsidR="008B50D6" w:rsidRPr="008B50D6" w:rsidRDefault="003313AD" w:rsidP="003313AD">
      <w:pPr>
        <w:pStyle w:val="Paragrafoelenco"/>
        <w:numPr>
          <w:ilvl w:val="0"/>
          <w:numId w:val="25"/>
        </w:numPr>
        <w:ind w:left="567" w:hanging="567"/>
        <w:jc w:val="both"/>
      </w:pPr>
      <w:r>
        <w:rPr>
          <w:bCs/>
        </w:rPr>
        <w:t xml:space="preserve">è stata </w:t>
      </w:r>
      <w:r w:rsidR="008B50D6" w:rsidRPr="003313AD">
        <w:rPr>
          <w:color w:val="000000"/>
        </w:rPr>
        <w:t>nomina</w:t>
      </w:r>
      <w:r>
        <w:rPr>
          <w:color w:val="000000"/>
        </w:rPr>
        <w:t>ta</w:t>
      </w:r>
      <w:r w:rsidR="008B50D6" w:rsidRPr="003313AD">
        <w:rPr>
          <w:color w:val="000000"/>
        </w:rPr>
        <w:t xml:space="preserve"> </w:t>
      </w:r>
      <w:r w:rsidR="008B50D6" w:rsidRPr="008B50D6">
        <w:t>una "</w:t>
      </w:r>
      <w:r w:rsidR="008B50D6" w:rsidRPr="003313AD">
        <w:rPr>
          <w:b/>
          <w:i/>
        </w:rPr>
        <w:t>Commissione  Istruttoria</w:t>
      </w:r>
      <w:r w:rsidR="008B50D6" w:rsidRPr="008B50D6">
        <w:t xml:space="preserve">" composta, oltre che dal Dottore </w:t>
      </w:r>
      <w:r w:rsidR="008B50D6" w:rsidRPr="003313AD">
        <w:rPr>
          <w:b/>
        </w:rPr>
        <w:t>Gaetano TELESIO</w:t>
      </w:r>
      <w:r w:rsidR="008B50D6" w:rsidRPr="008B50D6">
        <w:t xml:space="preserve"> e dal Dottore </w:t>
      </w:r>
      <w:r w:rsidR="008B50D6" w:rsidRPr="003313AD">
        <w:rPr>
          <w:b/>
        </w:rPr>
        <w:t>Filippo ZERBI</w:t>
      </w:r>
      <w:r w:rsidR="008B50D6" w:rsidRPr="008B50D6">
        <w:t>, nelle loro rispettive qualità di Direttore Generale e di Direttore Scientifico dello "</w:t>
      </w:r>
      <w:r w:rsidR="008B50D6" w:rsidRPr="003313AD">
        <w:rPr>
          <w:b/>
          <w:i/>
        </w:rPr>
        <w:t>Istituto Nazionale di Astrofisica</w:t>
      </w:r>
      <w:r w:rsidR="008B50D6" w:rsidRPr="008B50D6">
        <w:t>":</w:t>
      </w:r>
    </w:p>
    <w:p w:rsidR="008B50D6" w:rsidRPr="008B50D6" w:rsidRDefault="008B50D6" w:rsidP="003313AD">
      <w:pPr>
        <w:pStyle w:val="PreformattatoHTML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left" w:pos="1134"/>
          <w:tab w:val="left" w:pos="1418"/>
        </w:tabs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0D6">
        <w:rPr>
          <w:rFonts w:ascii="Times New Roman" w:hAnsi="Times New Roman" w:cs="Times New Roman"/>
          <w:sz w:val="24"/>
          <w:szCs w:val="24"/>
        </w:rPr>
        <w:t>dai sei membri della "</w:t>
      </w:r>
      <w:r w:rsidRPr="008B50D6">
        <w:rPr>
          <w:rFonts w:ascii="Times New Roman" w:hAnsi="Times New Roman" w:cs="Times New Roman"/>
          <w:b/>
          <w:i/>
          <w:sz w:val="24"/>
          <w:szCs w:val="24"/>
        </w:rPr>
        <w:t>Struttura Tecnica di Supporto</w:t>
      </w:r>
      <w:r w:rsidRPr="008B50D6">
        <w:rPr>
          <w:rFonts w:ascii="Times New Roman" w:hAnsi="Times New Roman" w:cs="Times New Roman"/>
          <w:sz w:val="24"/>
          <w:szCs w:val="24"/>
        </w:rPr>
        <w:t xml:space="preserve">" alla Direzione Generale, nominata con Determina </w:t>
      </w:r>
      <w:r w:rsidRPr="008B5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D6">
        <w:rPr>
          <w:rFonts w:ascii="Times New Roman" w:eastAsia="Arial" w:hAnsi="Times New Roman" w:cs="Times New Roman"/>
          <w:sz w:val="24"/>
          <w:szCs w:val="24"/>
        </w:rPr>
        <w:t>Direttoriale del 15 maggio 2018, numero 141, come di seguito elencati: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Dottoressa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Renata SCHIRRU</w:t>
      </w:r>
      <w:r w:rsidRPr="008B50D6">
        <w:rPr>
          <w:rFonts w:ascii="Times New Roman" w:eastAsia="Arial" w:hAnsi="Times New Roman" w:cs="Times New Roman"/>
          <w:sz w:val="24"/>
          <w:szCs w:val="24"/>
        </w:rPr>
        <w:t>, Responsabile Amministrativo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Osservatorio Astronomico di Cagliari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lastRenderedPageBreak/>
        <w:t>2)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Dottoressa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Laura FLORA</w:t>
      </w:r>
      <w:r w:rsidRPr="008B50D6">
        <w:rPr>
          <w:rFonts w:ascii="Times New Roman" w:eastAsia="Arial" w:hAnsi="Times New Roman" w:cs="Times New Roman"/>
          <w:sz w:val="24"/>
          <w:szCs w:val="24"/>
        </w:rPr>
        <w:t>, Responsabile Amministrativo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Osservatorio Astronomico di Trieste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3)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Dottoressa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Monia ROSSI</w:t>
      </w:r>
      <w:r w:rsidRPr="008B50D6">
        <w:rPr>
          <w:rFonts w:ascii="Times New Roman" w:eastAsia="Arial" w:hAnsi="Times New Roman" w:cs="Times New Roman"/>
          <w:sz w:val="24"/>
          <w:szCs w:val="24"/>
        </w:rPr>
        <w:t>, Responsabile Amministrativo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Istituto di Astrofisica e Planetologia Spaziali di Roma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4)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Dottoressa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Serena DONATI</w:t>
      </w:r>
      <w:r w:rsidRPr="008B50D6">
        <w:rPr>
          <w:rFonts w:ascii="Times New Roman" w:eastAsia="Arial" w:hAnsi="Times New Roman" w:cs="Times New Roman"/>
          <w:sz w:val="24"/>
          <w:szCs w:val="24"/>
        </w:rPr>
        <w:t>, Responsabile Amministrativo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Osservatorio Astrofisico di Arcetri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5)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Riccardo MONTI</w:t>
      </w:r>
      <w:r w:rsidRPr="008B50D6">
        <w:rPr>
          <w:rFonts w:ascii="Times New Roman" w:eastAsia="Arial" w:hAnsi="Times New Roman" w:cs="Times New Roman"/>
          <w:sz w:val="24"/>
          <w:szCs w:val="24"/>
        </w:rPr>
        <w:t>, Responsabile Amministrativo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Osservatorio Astronomico di Roma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6)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Giuseppe SALEMI</w:t>
      </w:r>
      <w:r w:rsidRPr="008B50D6">
        <w:rPr>
          <w:rFonts w:ascii="Times New Roman" w:eastAsia="Arial" w:hAnsi="Times New Roman" w:cs="Times New Roman"/>
          <w:sz w:val="24"/>
          <w:szCs w:val="24"/>
        </w:rPr>
        <w:t xml:space="preserve">, Responsabile Amministrativo dello </w:t>
      </w:r>
      <w:r w:rsidRPr="008B50D6">
        <w:rPr>
          <w:rFonts w:ascii="Times New Roman" w:hAnsi="Times New Roman" w:cs="Times New Roman"/>
          <w:sz w:val="24"/>
          <w:szCs w:val="24"/>
        </w:rPr>
        <w:t>"</w:t>
      </w:r>
      <w:r w:rsidRPr="008B50D6">
        <w:rPr>
          <w:rFonts w:ascii="Times New Roman" w:hAnsi="Times New Roman" w:cs="Times New Roman"/>
          <w:b/>
          <w:i/>
          <w:sz w:val="24"/>
          <w:szCs w:val="24"/>
        </w:rPr>
        <w:t>Osservatorio Astronomico di Palermo</w:t>
      </w:r>
      <w:r w:rsidRPr="008B50D6">
        <w:rPr>
          <w:rFonts w:ascii="Times New Roman" w:hAnsi="Times New Roman" w:cs="Times New Roman"/>
          <w:sz w:val="24"/>
          <w:szCs w:val="24"/>
        </w:rPr>
        <w:t>";</w:t>
      </w:r>
      <w:r w:rsidRPr="008B50D6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8B50D6" w:rsidRPr="008B50D6" w:rsidRDefault="008B50D6" w:rsidP="003313AD">
      <w:pPr>
        <w:pStyle w:val="PreformattatoHTML"/>
        <w:numPr>
          <w:ilvl w:val="0"/>
          <w:numId w:val="23"/>
        </w:numPr>
        <w:tabs>
          <w:tab w:val="clear" w:pos="916"/>
          <w:tab w:val="clear" w:pos="1832"/>
          <w:tab w:val="clear" w:pos="2748"/>
          <w:tab w:val="left" w:pos="1134"/>
          <w:tab w:val="left" w:pos="1418"/>
        </w:tabs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 xml:space="preserve">da sei  Direttori di Struttura scelti tra le Strutture di Ricerca che non sono presenti, per il tramite dei loro Responsabili Amministrativi, nella predetta </w:t>
      </w:r>
      <w:r w:rsidRPr="008B50D6">
        <w:rPr>
          <w:rFonts w:ascii="Times New Roman" w:hAnsi="Times New Roman" w:cs="Times New Roman"/>
          <w:sz w:val="24"/>
          <w:szCs w:val="24"/>
        </w:rPr>
        <w:t>"</w:t>
      </w:r>
      <w:r w:rsidRPr="008B50D6">
        <w:rPr>
          <w:rFonts w:ascii="Times New Roman" w:hAnsi="Times New Roman" w:cs="Times New Roman"/>
          <w:b/>
          <w:i/>
          <w:sz w:val="24"/>
          <w:szCs w:val="24"/>
        </w:rPr>
        <w:t>Struttura Tecnica di Supporto</w:t>
      </w:r>
      <w:r w:rsidRPr="008B50D6">
        <w:rPr>
          <w:rFonts w:ascii="Times New Roman" w:hAnsi="Times New Roman" w:cs="Times New Roman"/>
          <w:sz w:val="24"/>
          <w:szCs w:val="24"/>
        </w:rPr>
        <w:t>", come designati nella riunione congiunta dei Direttori e dei Responsabili Amministrativi delle predette Strutture del 26 novembre 2018 e di seguito elencati: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1)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Dottoressa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Bianca GARILLI</w:t>
      </w:r>
      <w:r w:rsidRPr="008B50D6">
        <w:rPr>
          <w:rFonts w:ascii="Times New Roman" w:eastAsia="Arial" w:hAnsi="Times New Roman" w:cs="Times New Roman"/>
          <w:sz w:val="24"/>
          <w:szCs w:val="24"/>
        </w:rPr>
        <w:t>, Direttrice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Istituto di Astrofisica Spaziale e Fisica Cosmica di Milano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2)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Dottoressa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Marcella MARCONI</w:t>
      </w:r>
      <w:r w:rsidRPr="008B50D6">
        <w:rPr>
          <w:rFonts w:ascii="Times New Roman" w:eastAsia="Arial" w:hAnsi="Times New Roman" w:cs="Times New Roman"/>
          <w:sz w:val="24"/>
          <w:szCs w:val="24"/>
        </w:rPr>
        <w:t>, Direttrice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Osservatorio Astronomico di Capodimonte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3)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Gianpiero TAGLIAFERRI</w:t>
      </w:r>
      <w:r w:rsidRPr="008B50D6">
        <w:rPr>
          <w:rFonts w:ascii="Times New Roman" w:eastAsia="Arial" w:hAnsi="Times New Roman" w:cs="Times New Roman"/>
          <w:sz w:val="24"/>
          <w:szCs w:val="24"/>
        </w:rPr>
        <w:t>, Direttore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Osservatorio Astronomico di Brera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4)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Andrea COMASTRI</w:t>
      </w:r>
      <w:r w:rsidRPr="008B50D6">
        <w:rPr>
          <w:rFonts w:ascii="Times New Roman" w:eastAsia="Arial" w:hAnsi="Times New Roman" w:cs="Times New Roman"/>
          <w:sz w:val="24"/>
          <w:szCs w:val="24"/>
        </w:rPr>
        <w:t>, Direttore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Osservatorio di Astrofisica e Scienza dello Spazio di Bologna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5)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Giancarlo CUSUMANO</w:t>
      </w:r>
      <w:r w:rsidRPr="008B50D6">
        <w:rPr>
          <w:rFonts w:ascii="Times New Roman" w:eastAsia="Arial" w:hAnsi="Times New Roman" w:cs="Times New Roman"/>
          <w:sz w:val="24"/>
          <w:szCs w:val="24"/>
        </w:rPr>
        <w:t>, Direttore dello "</w:t>
      </w:r>
      <w:r w:rsidRPr="008B50D6">
        <w:rPr>
          <w:rFonts w:ascii="Times New Roman" w:eastAsia="Arial" w:hAnsi="Times New Roman" w:cs="Times New Roman"/>
          <w:b/>
          <w:i/>
          <w:sz w:val="24"/>
          <w:szCs w:val="24"/>
        </w:rPr>
        <w:t>Istituto di Astrofisica Spaziale e Fisica Cosmica di Palermo</w:t>
      </w:r>
      <w:r w:rsidRPr="008B50D6">
        <w:rPr>
          <w:rFonts w:ascii="Times New Roman" w:eastAsia="Arial" w:hAnsi="Times New Roman" w:cs="Times New Roman"/>
          <w:sz w:val="24"/>
          <w:szCs w:val="24"/>
        </w:rPr>
        <w:t>";</w:t>
      </w:r>
    </w:p>
    <w:p w:rsidR="008B50D6" w:rsidRPr="008B50D6" w:rsidRDefault="008B50D6" w:rsidP="003313AD">
      <w:pPr>
        <w:pStyle w:val="PreformattatoHTML"/>
        <w:tabs>
          <w:tab w:val="clear" w:pos="916"/>
          <w:tab w:val="clear" w:pos="1832"/>
          <w:tab w:val="clear" w:pos="2748"/>
          <w:tab w:val="left" w:pos="1701"/>
        </w:tabs>
        <w:ind w:left="1701" w:hanging="567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6)</w:t>
      </w:r>
      <w:r w:rsidRPr="008B50D6">
        <w:rPr>
          <w:rFonts w:ascii="Times New Roman" w:eastAsia="Arial" w:hAnsi="Times New Roman" w:cs="Times New Roman"/>
          <w:sz w:val="24"/>
          <w:szCs w:val="24"/>
        </w:rPr>
        <w:tab/>
        <w:t xml:space="preserve">Dottore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Roberto RAGAZZONI</w:t>
      </w:r>
      <w:r w:rsidRPr="008B50D6">
        <w:rPr>
          <w:rFonts w:ascii="Times New Roman" w:eastAsia="Arial" w:hAnsi="Times New Roman" w:cs="Times New Roman"/>
          <w:sz w:val="24"/>
          <w:szCs w:val="24"/>
        </w:rPr>
        <w:t xml:space="preserve">, Direttore dello </w:t>
      </w:r>
      <w:r w:rsidRPr="008B50D6">
        <w:rPr>
          <w:rFonts w:ascii="Times New Roman" w:hAnsi="Times New Roman" w:cs="Times New Roman"/>
          <w:sz w:val="24"/>
          <w:szCs w:val="24"/>
        </w:rPr>
        <w:t>"</w:t>
      </w:r>
      <w:r w:rsidRPr="008B50D6">
        <w:rPr>
          <w:rFonts w:ascii="Times New Roman" w:hAnsi="Times New Roman" w:cs="Times New Roman"/>
          <w:b/>
          <w:i/>
          <w:sz w:val="24"/>
          <w:szCs w:val="24"/>
        </w:rPr>
        <w:t>Osservatorio Astronomico di Padova</w:t>
      </w:r>
      <w:r w:rsidRPr="008B50D6">
        <w:rPr>
          <w:rFonts w:ascii="Times New Roman" w:hAnsi="Times New Roman" w:cs="Times New Roman"/>
          <w:sz w:val="24"/>
          <w:szCs w:val="24"/>
        </w:rPr>
        <w:t>",</w:t>
      </w:r>
    </w:p>
    <w:p w:rsidR="008B50D6" w:rsidRPr="008B50D6" w:rsidRDefault="008B50D6" w:rsidP="003313AD">
      <w:pPr>
        <w:pStyle w:val="Paragrafoelenco"/>
        <w:ind w:left="567"/>
        <w:jc w:val="both"/>
      </w:pPr>
      <w:r w:rsidRPr="008B50D6">
        <w:t>con il compito di:</w:t>
      </w:r>
    </w:p>
    <w:p w:rsidR="008B50D6" w:rsidRPr="008B50D6" w:rsidRDefault="008B50D6" w:rsidP="003313AD">
      <w:pPr>
        <w:pStyle w:val="PreformattatoHTML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left" w:pos="2835"/>
        </w:tabs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>formulare una ipotesi di ripartizione tra le diverse a</w:t>
      </w:r>
      <w:r w:rsidRPr="008B50D6">
        <w:rPr>
          <w:rFonts w:ascii="Times New Roman" w:eastAsia="Arial" w:hAnsi="Times New Roman" w:cs="Times New Roman"/>
          <w:color w:val="000000"/>
          <w:sz w:val="24"/>
          <w:szCs w:val="24"/>
        </w:rPr>
        <w:t>rticolazioni organizzative dell'Istituto Nazionale di Astrofisica, che comprendono sia la Amministrazione Centrale che le Strutture di Ricerca,</w:t>
      </w:r>
      <w:r w:rsidRPr="008B50D6">
        <w:rPr>
          <w:rFonts w:ascii="Times New Roman" w:eastAsia="Arial" w:hAnsi="Times New Roman" w:cs="Times New Roman"/>
          <w:sz w:val="24"/>
          <w:szCs w:val="24"/>
        </w:rPr>
        <w:t xml:space="preserve"> dei posti di personale tecnico ed amministrativo con inquadramento nei profili e nei livelli professionali compresi tra il quarto e l'ottavo previsti dal </w:t>
      </w:r>
      <w:r w:rsidRPr="008B50D6">
        <w:rPr>
          <w:rFonts w:ascii="Times New Roman" w:eastAsia="Arial" w:hAnsi="Times New Roman" w:cs="Times New Roman"/>
          <w:color w:val="000000"/>
          <w:sz w:val="24"/>
          <w:szCs w:val="24"/>
        </w:rPr>
        <w:t>"</w:t>
      </w:r>
      <w:r w:rsidRPr="008B50D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Piano di Attività dello Istituto Nazionale di Astrofisica per il Triennio 2018-2020</w:t>
      </w:r>
      <w:r w:rsidRPr="008B50D6">
        <w:rPr>
          <w:rFonts w:ascii="Times New Roman" w:eastAsia="Arial" w:hAnsi="Times New Roman" w:cs="Times New Roman"/>
          <w:color w:val="000000"/>
          <w:sz w:val="24"/>
          <w:szCs w:val="24"/>
        </w:rPr>
        <w:t>"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>;</w:t>
      </w:r>
    </w:p>
    <w:p w:rsidR="008B50D6" w:rsidRPr="008B50D6" w:rsidRDefault="008B50D6" w:rsidP="003313AD">
      <w:pPr>
        <w:pStyle w:val="PreformattatoHTML"/>
        <w:numPr>
          <w:ilvl w:val="0"/>
          <w:numId w:val="22"/>
        </w:numPr>
        <w:tabs>
          <w:tab w:val="clear" w:pos="916"/>
          <w:tab w:val="clear" w:pos="1832"/>
          <w:tab w:val="clear" w:pos="2748"/>
          <w:tab w:val="left" w:pos="567"/>
        </w:tabs>
        <w:ind w:left="1134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0D6">
        <w:rPr>
          <w:rFonts w:ascii="Times New Roman" w:eastAsia="Arial" w:hAnsi="Times New Roman" w:cs="Times New Roman"/>
          <w:sz w:val="24"/>
          <w:szCs w:val="24"/>
        </w:rPr>
        <w:t xml:space="preserve">formulare una ipotesi di definizione del fabbisogno del medesimo personale nell'ambito del </w:t>
      </w:r>
      <w:r w:rsidRPr="008B50D6">
        <w:rPr>
          <w:rFonts w:ascii="Times New Roman" w:eastAsia="Arial" w:hAnsi="Times New Roman" w:cs="Times New Roman"/>
          <w:color w:val="000000"/>
          <w:sz w:val="24"/>
          <w:szCs w:val="24"/>
        </w:rPr>
        <w:t>"</w:t>
      </w:r>
      <w:r w:rsidRPr="008B50D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Piano di Attività dello Istituto Nazionale di Astrofisica per il Triennio 2019-2021</w:t>
      </w:r>
      <w:r w:rsidRPr="008B50D6">
        <w:rPr>
          <w:rFonts w:ascii="Times New Roman" w:eastAsia="Arial" w:hAnsi="Times New Roman" w:cs="Times New Roman"/>
          <w:color w:val="000000"/>
          <w:sz w:val="24"/>
          <w:szCs w:val="24"/>
        </w:rPr>
        <w:t>".</w:t>
      </w:r>
      <w:r w:rsidRPr="008B50D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B50D6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:rsidR="005E6AB8" w:rsidRDefault="003313AD" w:rsidP="001A355F">
      <w:pPr>
        <w:jc w:val="both"/>
        <w:rPr>
          <w:bCs/>
        </w:rPr>
      </w:pPr>
      <w:r>
        <w:t xml:space="preserve">Il Direttore Generale fa presente che la </w:t>
      </w:r>
      <w:r w:rsidRPr="008B50D6">
        <w:t>"</w:t>
      </w:r>
      <w:r w:rsidRPr="003313AD">
        <w:rPr>
          <w:b/>
          <w:i/>
        </w:rPr>
        <w:t>Commissione  Istruttoria</w:t>
      </w:r>
      <w:r w:rsidRPr="008B50D6">
        <w:t>"</w:t>
      </w:r>
      <w:r>
        <w:t xml:space="preserve"> si è insediata il 23 gennaio 2019 ed ha avviato i suoi lavori fissando, preliminarmente, alcuni criteri di carattere generale, al fine di garantire una corretta impostazione metodologica del suo operato, e individuando una serie di dati e di informazioni da acquisire nel più breve tempo possibile, al fine di espletare i propri compiti con </w:t>
      </w:r>
      <w:r w:rsidR="00740F47">
        <w:t xml:space="preserve">la massima </w:t>
      </w:r>
      <w:r>
        <w:t xml:space="preserve">celerità </w:t>
      </w:r>
      <w:r w:rsidR="00740F47">
        <w:t xml:space="preserve">possibile </w:t>
      </w:r>
      <w:r>
        <w:t xml:space="preserve">e </w:t>
      </w:r>
      <w:r w:rsidR="00740F47">
        <w:t>di formulare proposte che tengano conto di tutti gli elementi di valutazione necessari</w:t>
      </w:r>
      <w:r w:rsidR="005E6AB8">
        <w:t>, come si evince d</w:t>
      </w:r>
      <w:r w:rsidR="005E6AB8">
        <w:rPr>
          <w:bCs/>
        </w:rPr>
        <w:t>al verbale della predetta riunione, che si allega alla presente "</w:t>
      </w:r>
      <w:r w:rsidR="005E6AB8" w:rsidRPr="005E6AB8">
        <w:rPr>
          <w:b/>
          <w:bCs/>
          <w:i/>
        </w:rPr>
        <w:t>Comunicazione</w:t>
      </w:r>
      <w:r w:rsidR="005E6AB8">
        <w:rPr>
          <w:bCs/>
        </w:rPr>
        <w:t>" per formane parte integrante (</w:t>
      </w:r>
      <w:r w:rsidR="005E6AB8" w:rsidRPr="005E6AB8">
        <w:rPr>
          <w:bCs/>
          <w:u w:val="single"/>
        </w:rPr>
        <w:t>Allegato numero 2</w:t>
      </w:r>
      <w:r w:rsidR="005E6AB8">
        <w:rPr>
          <w:bCs/>
        </w:rPr>
        <w:t xml:space="preserve">). </w:t>
      </w:r>
    </w:p>
    <w:p w:rsidR="009443A9" w:rsidRDefault="009443A9" w:rsidP="001A355F">
      <w:pPr>
        <w:jc w:val="both"/>
        <w:rPr>
          <w:bCs/>
        </w:rPr>
      </w:pPr>
    </w:p>
    <w:p w:rsidR="009443A9" w:rsidRDefault="009443A9" w:rsidP="001A355F">
      <w:pPr>
        <w:jc w:val="both"/>
        <w:rPr>
          <w:bCs/>
        </w:rPr>
      </w:pPr>
      <w:r w:rsidRPr="009443A9">
        <w:rPr>
          <w:b/>
          <w:bCs/>
        </w:rPr>
        <w:t>3) Verifica delle spese di personale</w:t>
      </w:r>
      <w:r>
        <w:rPr>
          <w:bCs/>
        </w:rPr>
        <w:t>.</w:t>
      </w:r>
    </w:p>
    <w:p w:rsidR="009443A9" w:rsidRDefault="009443A9" w:rsidP="001A355F">
      <w:pPr>
        <w:jc w:val="both"/>
        <w:rPr>
          <w:bCs/>
        </w:rPr>
      </w:pPr>
      <w:r>
        <w:rPr>
          <w:bCs/>
        </w:rPr>
        <w:t xml:space="preserve">Il Direttore Generale fa presente che, a seguito di un puntuale ed analitico esame delle spese di personale, ha accertato che, nel Bilancio Annuale di Previsione per l'Esercizio Finanziario 2019, </w:t>
      </w:r>
      <w:r>
        <w:rPr>
          <w:bCs/>
        </w:rPr>
        <w:lastRenderedPageBreak/>
        <w:t xml:space="preserve">le stesse sono state sovrastimate rispetto all'effettivo fabbisogno </w:t>
      </w:r>
      <w:r w:rsidRPr="009443A9">
        <w:rPr>
          <w:bCs/>
          <w:u w:val="single"/>
        </w:rPr>
        <w:t>per un importo che sfiora i cinque milioni di euro</w:t>
      </w:r>
      <w:r>
        <w:rPr>
          <w:bCs/>
        </w:rPr>
        <w:t>.</w:t>
      </w:r>
    </w:p>
    <w:p w:rsidR="009443A9" w:rsidRDefault="009443A9" w:rsidP="001A355F">
      <w:pPr>
        <w:jc w:val="both"/>
        <w:rPr>
          <w:bCs/>
        </w:rPr>
      </w:pPr>
      <w:r>
        <w:rPr>
          <w:bCs/>
        </w:rPr>
        <w:t xml:space="preserve">Gli esiti di questo riscontro verranno formalizzati in sede di predisposizione del Conto Consuntivo relativo all'Esercizio Finanziario 2018, atteso che, in sede previsionale, il fabbisogno di personale è stato, in parte, coperto finanziariamente con l'avanzo vincolato ancora disponibile per le medesime finalità.         </w:t>
      </w:r>
    </w:p>
    <w:p w:rsidR="008D0104" w:rsidRDefault="005E6AB8" w:rsidP="001A355F">
      <w:pPr>
        <w:jc w:val="both"/>
        <w:rPr>
          <w:bCs/>
        </w:rPr>
      </w:pPr>
      <w:r>
        <w:rPr>
          <w:bCs/>
        </w:rPr>
        <w:t xml:space="preserve">    </w:t>
      </w:r>
      <w:r w:rsidR="008B50D6">
        <w:rPr>
          <w:bCs/>
        </w:rPr>
        <w:t xml:space="preserve">     </w:t>
      </w:r>
      <w:r w:rsidR="008D0104">
        <w:rPr>
          <w:bCs/>
        </w:rPr>
        <w:t xml:space="preserve"> </w:t>
      </w:r>
    </w:p>
    <w:p w:rsidR="004307F2" w:rsidRPr="004307F2" w:rsidRDefault="006E6465" w:rsidP="001A355F">
      <w:pPr>
        <w:jc w:val="both"/>
      </w:pPr>
      <w:r>
        <w:t xml:space="preserve">   </w:t>
      </w:r>
    </w:p>
    <w:sectPr w:rsidR="004307F2" w:rsidRPr="004307F2" w:rsidSect="00534F35">
      <w:headerReference w:type="default" r:id="rId7"/>
      <w:footerReference w:type="default" r:id="rId8"/>
      <w:headerReference w:type="first" r:id="rId9"/>
      <w:pgSz w:w="11906" w:h="16838"/>
      <w:pgMar w:top="182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BF" w:rsidRDefault="00AD7DBF" w:rsidP="00953AB8">
      <w:r>
        <w:separator/>
      </w:r>
    </w:p>
  </w:endnote>
  <w:endnote w:type="continuationSeparator" w:id="0">
    <w:p w:rsidR="00AD7DBF" w:rsidRDefault="00AD7DBF" w:rsidP="0095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948276"/>
      <w:docPartObj>
        <w:docPartGallery w:val="Page Numbers (Bottom of Page)"/>
        <w:docPartUnique/>
      </w:docPartObj>
    </w:sdtPr>
    <w:sdtEndPr/>
    <w:sdtContent>
      <w:p w:rsidR="00037C87" w:rsidRDefault="00AD7DBF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3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C87" w:rsidRDefault="00037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BF" w:rsidRDefault="00AD7DBF" w:rsidP="00953AB8">
      <w:r>
        <w:separator/>
      </w:r>
    </w:p>
  </w:footnote>
  <w:footnote w:type="continuationSeparator" w:id="0">
    <w:p w:rsidR="00AD7DBF" w:rsidRDefault="00AD7DBF" w:rsidP="0095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87" w:rsidRDefault="00037C87">
    <w:pPr>
      <w:pStyle w:val="Intestazione"/>
      <w:rPr>
        <w:noProof/>
      </w:rPr>
    </w:pPr>
    <w:r>
      <w:rPr>
        <w:noProof/>
      </w:rPr>
      <w:tab/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Immagine 2" descr="inafper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afperwor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037C87" w:rsidRDefault="00037C87">
    <w:pPr>
      <w:pStyle w:val="Intestazione"/>
      <w:rPr>
        <w:noProof/>
      </w:rPr>
    </w:pPr>
  </w:p>
  <w:p w:rsidR="00037C87" w:rsidRDefault="00037C87" w:rsidP="0019489B"/>
  <w:p w:rsidR="00037C87" w:rsidRDefault="00037C87" w:rsidP="001948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87" w:rsidRDefault="00037C87">
    <w:pPr>
      <w:pStyle w:val="Intestazione"/>
    </w:pPr>
    <w:r>
      <w:tab/>
    </w:r>
    <w:r>
      <w:tab/>
    </w:r>
    <w:r>
      <w:rPr>
        <w:noProof/>
      </w:rPr>
      <w:drawing>
        <wp:inline distT="0" distB="0" distL="0" distR="0">
          <wp:extent cx="3038475" cy="952500"/>
          <wp:effectExtent l="0" t="0" r="9525" b="0"/>
          <wp:docPr id="3" name="Immagine 3" descr="Senza tito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enza tito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C87" w:rsidRDefault="00037C87">
    <w:pPr>
      <w:pStyle w:val="Intestazione"/>
    </w:pPr>
  </w:p>
  <w:p w:rsidR="00037C87" w:rsidRDefault="00037C87">
    <w:pPr>
      <w:pStyle w:val="Intestazione"/>
    </w:pPr>
    <w:r>
      <w:t>DIREZIONE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66A"/>
    <w:multiLevelType w:val="hybridMultilevel"/>
    <w:tmpl w:val="93B4D49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D90EA4"/>
    <w:multiLevelType w:val="hybridMultilevel"/>
    <w:tmpl w:val="C6204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FF3"/>
    <w:multiLevelType w:val="hybridMultilevel"/>
    <w:tmpl w:val="C780F02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56050A"/>
    <w:multiLevelType w:val="hybridMultilevel"/>
    <w:tmpl w:val="1A14E718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2C248D5"/>
    <w:multiLevelType w:val="hybridMultilevel"/>
    <w:tmpl w:val="BC00FA0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CC2F53"/>
    <w:multiLevelType w:val="hybridMultilevel"/>
    <w:tmpl w:val="72A8F04E"/>
    <w:lvl w:ilvl="0" w:tplc="0410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4517B3D"/>
    <w:multiLevelType w:val="hybridMultilevel"/>
    <w:tmpl w:val="64D84DF0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BC37CD"/>
    <w:multiLevelType w:val="hybridMultilevel"/>
    <w:tmpl w:val="CE52BD80"/>
    <w:lvl w:ilvl="0" w:tplc="0410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82B381E"/>
    <w:multiLevelType w:val="hybridMultilevel"/>
    <w:tmpl w:val="066A65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880671"/>
    <w:multiLevelType w:val="hybridMultilevel"/>
    <w:tmpl w:val="3FD40B4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9A2350"/>
    <w:multiLevelType w:val="hybridMultilevel"/>
    <w:tmpl w:val="C770B4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3335A"/>
    <w:multiLevelType w:val="hybridMultilevel"/>
    <w:tmpl w:val="628E4A06"/>
    <w:lvl w:ilvl="0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2" w15:restartNumberingAfterBreak="0">
    <w:nsid w:val="2C9644FC"/>
    <w:multiLevelType w:val="hybridMultilevel"/>
    <w:tmpl w:val="B652E37C"/>
    <w:lvl w:ilvl="0" w:tplc="B362580C">
      <w:start w:val="1"/>
      <w:numFmt w:val="decimal"/>
      <w:lvlText w:val="%1)"/>
      <w:lvlJc w:val="left"/>
      <w:pPr>
        <w:ind w:left="185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2407C2D"/>
    <w:multiLevelType w:val="hybridMultilevel"/>
    <w:tmpl w:val="90EC1F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554AD"/>
    <w:multiLevelType w:val="hybridMultilevel"/>
    <w:tmpl w:val="8E7C8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69B4"/>
    <w:multiLevelType w:val="hybridMultilevel"/>
    <w:tmpl w:val="F6EC5DFC"/>
    <w:lvl w:ilvl="0" w:tplc="0410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6" w15:restartNumberingAfterBreak="0">
    <w:nsid w:val="5C2E0B28"/>
    <w:multiLevelType w:val="hybridMultilevel"/>
    <w:tmpl w:val="61B4A1E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A919A7"/>
    <w:multiLevelType w:val="hybridMultilevel"/>
    <w:tmpl w:val="858E1D5C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2662F46"/>
    <w:multiLevelType w:val="hybridMultilevel"/>
    <w:tmpl w:val="26E21676"/>
    <w:lvl w:ilvl="0" w:tplc="EE1060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35E48"/>
    <w:multiLevelType w:val="hybridMultilevel"/>
    <w:tmpl w:val="6B88AAD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FBE1A95"/>
    <w:multiLevelType w:val="hybridMultilevel"/>
    <w:tmpl w:val="E4C4BED4"/>
    <w:lvl w:ilvl="0" w:tplc="0410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76C83A96"/>
    <w:multiLevelType w:val="hybridMultilevel"/>
    <w:tmpl w:val="575A99F0"/>
    <w:lvl w:ilvl="0" w:tplc="1B0C19A2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76414AF"/>
    <w:multiLevelType w:val="hybridMultilevel"/>
    <w:tmpl w:val="3F10C2AA"/>
    <w:lvl w:ilvl="0" w:tplc="0410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7A2D6B15"/>
    <w:multiLevelType w:val="hybridMultilevel"/>
    <w:tmpl w:val="9F2E2E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97BA0"/>
    <w:multiLevelType w:val="hybridMultilevel"/>
    <w:tmpl w:val="EB908F84"/>
    <w:lvl w:ilvl="0" w:tplc="0410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ECC1F4B"/>
    <w:multiLevelType w:val="hybridMultilevel"/>
    <w:tmpl w:val="730C3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9"/>
  </w:num>
  <w:num w:numId="5">
    <w:abstractNumId w:val="23"/>
  </w:num>
  <w:num w:numId="6">
    <w:abstractNumId w:val="1"/>
  </w:num>
  <w:num w:numId="7">
    <w:abstractNumId w:val="16"/>
  </w:num>
  <w:num w:numId="8">
    <w:abstractNumId w:val="21"/>
  </w:num>
  <w:num w:numId="9">
    <w:abstractNumId w:val="12"/>
  </w:num>
  <w:num w:numId="10">
    <w:abstractNumId w:val="14"/>
  </w:num>
  <w:num w:numId="11">
    <w:abstractNumId w:val="10"/>
  </w:num>
  <w:num w:numId="12">
    <w:abstractNumId w:val="24"/>
  </w:num>
  <w:num w:numId="13">
    <w:abstractNumId w:val="25"/>
  </w:num>
  <w:num w:numId="14">
    <w:abstractNumId w:val="13"/>
  </w:num>
  <w:num w:numId="15">
    <w:abstractNumId w:val="11"/>
  </w:num>
  <w:num w:numId="16">
    <w:abstractNumId w:val="22"/>
  </w:num>
  <w:num w:numId="17">
    <w:abstractNumId w:val="15"/>
  </w:num>
  <w:num w:numId="18">
    <w:abstractNumId w:val="5"/>
  </w:num>
  <w:num w:numId="19">
    <w:abstractNumId w:val="3"/>
  </w:num>
  <w:num w:numId="20">
    <w:abstractNumId w:val="2"/>
  </w:num>
  <w:num w:numId="21">
    <w:abstractNumId w:val="7"/>
  </w:num>
  <w:num w:numId="22">
    <w:abstractNumId w:val="6"/>
  </w:num>
  <w:num w:numId="23">
    <w:abstractNumId w:val="8"/>
  </w:num>
  <w:num w:numId="24">
    <w:abstractNumId w:val="1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1F"/>
    <w:rsid w:val="000040DD"/>
    <w:rsid w:val="00004F76"/>
    <w:rsid w:val="0000670C"/>
    <w:rsid w:val="00006C12"/>
    <w:rsid w:val="00011D73"/>
    <w:rsid w:val="000124D4"/>
    <w:rsid w:val="000147B9"/>
    <w:rsid w:val="000167D2"/>
    <w:rsid w:val="000254C7"/>
    <w:rsid w:val="00026EA8"/>
    <w:rsid w:val="00027461"/>
    <w:rsid w:val="00037732"/>
    <w:rsid w:val="00037C87"/>
    <w:rsid w:val="000426A2"/>
    <w:rsid w:val="000503D9"/>
    <w:rsid w:val="00050DFA"/>
    <w:rsid w:val="00056800"/>
    <w:rsid w:val="00057250"/>
    <w:rsid w:val="00064CFB"/>
    <w:rsid w:val="000666F7"/>
    <w:rsid w:val="0007009D"/>
    <w:rsid w:val="00074685"/>
    <w:rsid w:val="000855F8"/>
    <w:rsid w:val="000864FB"/>
    <w:rsid w:val="00091C22"/>
    <w:rsid w:val="00094E8E"/>
    <w:rsid w:val="000A4343"/>
    <w:rsid w:val="000B379F"/>
    <w:rsid w:val="000B6AE5"/>
    <w:rsid w:val="000C510C"/>
    <w:rsid w:val="000C5F28"/>
    <w:rsid w:val="000C7B6F"/>
    <w:rsid w:val="000D5D78"/>
    <w:rsid w:val="000F11FB"/>
    <w:rsid w:val="000F5A7F"/>
    <w:rsid w:val="00100B92"/>
    <w:rsid w:val="00100FF8"/>
    <w:rsid w:val="0010698F"/>
    <w:rsid w:val="00106CCF"/>
    <w:rsid w:val="001120A7"/>
    <w:rsid w:val="00114772"/>
    <w:rsid w:val="001163AA"/>
    <w:rsid w:val="00130763"/>
    <w:rsid w:val="00133351"/>
    <w:rsid w:val="00137696"/>
    <w:rsid w:val="0014343E"/>
    <w:rsid w:val="00143FB6"/>
    <w:rsid w:val="001454FB"/>
    <w:rsid w:val="00146327"/>
    <w:rsid w:val="0015346A"/>
    <w:rsid w:val="00155803"/>
    <w:rsid w:val="00157597"/>
    <w:rsid w:val="0016013F"/>
    <w:rsid w:val="00176108"/>
    <w:rsid w:val="0017670C"/>
    <w:rsid w:val="00180D12"/>
    <w:rsid w:val="001813F4"/>
    <w:rsid w:val="001836B8"/>
    <w:rsid w:val="00184E02"/>
    <w:rsid w:val="0019036B"/>
    <w:rsid w:val="0019489B"/>
    <w:rsid w:val="001A355F"/>
    <w:rsid w:val="001A3BB8"/>
    <w:rsid w:val="001A604A"/>
    <w:rsid w:val="001B32DF"/>
    <w:rsid w:val="001C71EB"/>
    <w:rsid w:val="001D22B7"/>
    <w:rsid w:val="001D2429"/>
    <w:rsid w:val="001D75EA"/>
    <w:rsid w:val="00211913"/>
    <w:rsid w:val="0022452A"/>
    <w:rsid w:val="002329F8"/>
    <w:rsid w:val="00242012"/>
    <w:rsid w:val="002437C9"/>
    <w:rsid w:val="0025346A"/>
    <w:rsid w:val="00256698"/>
    <w:rsid w:val="00265245"/>
    <w:rsid w:val="0027013E"/>
    <w:rsid w:val="0027300F"/>
    <w:rsid w:val="0027759B"/>
    <w:rsid w:val="002775A3"/>
    <w:rsid w:val="002820C0"/>
    <w:rsid w:val="00282280"/>
    <w:rsid w:val="002865A4"/>
    <w:rsid w:val="002958F1"/>
    <w:rsid w:val="00297187"/>
    <w:rsid w:val="002A6669"/>
    <w:rsid w:val="002B15A9"/>
    <w:rsid w:val="002B3EBB"/>
    <w:rsid w:val="002C21C1"/>
    <w:rsid w:val="002C3457"/>
    <w:rsid w:val="002C71F9"/>
    <w:rsid w:val="002D1CF9"/>
    <w:rsid w:val="002D1DDB"/>
    <w:rsid w:val="002F136A"/>
    <w:rsid w:val="002F2F74"/>
    <w:rsid w:val="002F5673"/>
    <w:rsid w:val="00306DDF"/>
    <w:rsid w:val="0030729C"/>
    <w:rsid w:val="003313AD"/>
    <w:rsid w:val="00331B56"/>
    <w:rsid w:val="003423B9"/>
    <w:rsid w:val="00342DA6"/>
    <w:rsid w:val="00342F43"/>
    <w:rsid w:val="00353A28"/>
    <w:rsid w:val="0036481B"/>
    <w:rsid w:val="00366EA7"/>
    <w:rsid w:val="0036752F"/>
    <w:rsid w:val="003678D0"/>
    <w:rsid w:val="00367FC8"/>
    <w:rsid w:val="00376EB5"/>
    <w:rsid w:val="00377A0D"/>
    <w:rsid w:val="00384350"/>
    <w:rsid w:val="00386901"/>
    <w:rsid w:val="00391D74"/>
    <w:rsid w:val="00396BEB"/>
    <w:rsid w:val="003B1581"/>
    <w:rsid w:val="003B2BE4"/>
    <w:rsid w:val="003B5E6C"/>
    <w:rsid w:val="003C6DC0"/>
    <w:rsid w:val="003D081C"/>
    <w:rsid w:val="003E0B34"/>
    <w:rsid w:val="003E576A"/>
    <w:rsid w:val="003F77B5"/>
    <w:rsid w:val="004013BE"/>
    <w:rsid w:val="00403E82"/>
    <w:rsid w:val="004145DB"/>
    <w:rsid w:val="0042278B"/>
    <w:rsid w:val="004307F2"/>
    <w:rsid w:val="00436214"/>
    <w:rsid w:val="00455323"/>
    <w:rsid w:val="00456012"/>
    <w:rsid w:val="004630CE"/>
    <w:rsid w:val="004639DD"/>
    <w:rsid w:val="00464539"/>
    <w:rsid w:val="00466EF8"/>
    <w:rsid w:val="00473B7A"/>
    <w:rsid w:val="00483ADB"/>
    <w:rsid w:val="00487C63"/>
    <w:rsid w:val="00494577"/>
    <w:rsid w:val="004A1718"/>
    <w:rsid w:val="004A3E79"/>
    <w:rsid w:val="004B3764"/>
    <w:rsid w:val="004B4F39"/>
    <w:rsid w:val="004B5753"/>
    <w:rsid w:val="004B5CF8"/>
    <w:rsid w:val="004E0BE2"/>
    <w:rsid w:val="004E3207"/>
    <w:rsid w:val="004E35C2"/>
    <w:rsid w:val="004E43ED"/>
    <w:rsid w:val="0050663B"/>
    <w:rsid w:val="0051375D"/>
    <w:rsid w:val="0051562E"/>
    <w:rsid w:val="005164A9"/>
    <w:rsid w:val="0053278E"/>
    <w:rsid w:val="00533230"/>
    <w:rsid w:val="00534F35"/>
    <w:rsid w:val="00536CF9"/>
    <w:rsid w:val="00545AEF"/>
    <w:rsid w:val="00545E94"/>
    <w:rsid w:val="005471DE"/>
    <w:rsid w:val="00551D24"/>
    <w:rsid w:val="005613AB"/>
    <w:rsid w:val="00562921"/>
    <w:rsid w:val="0056423C"/>
    <w:rsid w:val="00573DE9"/>
    <w:rsid w:val="00576C97"/>
    <w:rsid w:val="00583BAA"/>
    <w:rsid w:val="00590567"/>
    <w:rsid w:val="00591862"/>
    <w:rsid w:val="00591939"/>
    <w:rsid w:val="00593D4A"/>
    <w:rsid w:val="00594B38"/>
    <w:rsid w:val="005A054C"/>
    <w:rsid w:val="005A363F"/>
    <w:rsid w:val="005B68F9"/>
    <w:rsid w:val="005C55CC"/>
    <w:rsid w:val="005E6AB8"/>
    <w:rsid w:val="005F1110"/>
    <w:rsid w:val="005F25D8"/>
    <w:rsid w:val="005F75FA"/>
    <w:rsid w:val="00603065"/>
    <w:rsid w:val="00605E9F"/>
    <w:rsid w:val="00611129"/>
    <w:rsid w:val="00613533"/>
    <w:rsid w:val="00614F37"/>
    <w:rsid w:val="00615119"/>
    <w:rsid w:val="006264A0"/>
    <w:rsid w:val="00631113"/>
    <w:rsid w:val="006342F4"/>
    <w:rsid w:val="006349D6"/>
    <w:rsid w:val="006356E8"/>
    <w:rsid w:val="00636466"/>
    <w:rsid w:val="00653CDE"/>
    <w:rsid w:val="0065535D"/>
    <w:rsid w:val="0065589B"/>
    <w:rsid w:val="0065745D"/>
    <w:rsid w:val="0066239A"/>
    <w:rsid w:val="00664D29"/>
    <w:rsid w:val="00666663"/>
    <w:rsid w:val="00673FEB"/>
    <w:rsid w:val="00680FDF"/>
    <w:rsid w:val="00690B14"/>
    <w:rsid w:val="006A18C2"/>
    <w:rsid w:val="006A4F77"/>
    <w:rsid w:val="006B6CBD"/>
    <w:rsid w:val="006B7964"/>
    <w:rsid w:val="006D43A9"/>
    <w:rsid w:val="006E4F0F"/>
    <w:rsid w:val="006E6465"/>
    <w:rsid w:val="006F61AF"/>
    <w:rsid w:val="007018FF"/>
    <w:rsid w:val="00706641"/>
    <w:rsid w:val="00707A11"/>
    <w:rsid w:val="00711349"/>
    <w:rsid w:val="00711BB1"/>
    <w:rsid w:val="00722F71"/>
    <w:rsid w:val="00724CB5"/>
    <w:rsid w:val="00740F47"/>
    <w:rsid w:val="00743FAE"/>
    <w:rsid w:val="00746682"/>
    <w:rsid w:val="00753FC8"/>
    <w:rsid w:val="00756B0E"/>
    <w:rsid w:val="00764B9F"/>
    <w:rsid w:val="00772794"/>
    <w:rsid w:val="007872EA"/>
    <w:rsid w:val="00794058"/>
    <w:rsid w:val="00796DCE"/>
    <w:rsid w:val="007A0881"/>
    <w:rsid w:val="007B16C7"/>
    <w:rsid w:val="007B72E2"/>
    <w:rsid w:val="007C595E"/>
    <w:rsid w:val="007D6439"/>
    <w:rsid w:val="007D697F"/>
    <w:rsid w:val="007E690D"/>
    <w:rsid w:val="007F148B"/>
    <w:rsid w:val="007F4B6E"/>
    <w:rsid w:val="007F5ED6"/>
    <w:rsid w:val="00803C4C"/>
    <w:rsid w:val="0080731E"/>
    <w:rsid w:val="008121F4"/>
    <w:rsid w:val="00824D24"/>
    <w:rsid w:val="0083068A"/>
    <w:rsid w:val="00834970"/>
    <w:rsid w:val="00846FA6"/>
    <w:rsid w:val="008520AF"/>
    <w:rsid w:val="008621D4"/>
    <w:rsid w:val="008743EA"/>
    <w:rsid w:val="008800B4"/>
    <w:rsid w:val="0088037E"/>
    <w:rsid w:val="00884F34"/>
    <w:rsid w:val="00885D3D"/>
    <w:rsid w:val="008A216B"/>
    <w:rsid w:val="008A613F"/>
    <w:rsid w:val="008B40D3"/>
    <w:rsid w:val="008B50D6"/>
    <w:rsid w:val="008C2A5F"/>
    <w:rsid w:val="008C4E59"/>
    <w:rsid w:val="008D0104"/>
    <w:rsid w:val="008D1747"/>
    <w:rsid w:val="008E16C2"/>
    <w:rsid w:val="008E2F64"/>
    <w:rsid w:val="008E4451"/>
    <w:rsid w:val="00901C6A"/>
    <w:rsid w:val="009034DF"/>
    <w:rsid w:val="009103F1"/>
    <w:rsid w:val="00914904"/>
    <w:rsid w:val="00924FEB"/>
    <w:rsid w:val="00935DB2"/>
    <w:rsid w:val="009403AD"/>
    <w:rsid w:val="0094164E"/>
    <w:rsid w:val="00942B59"/>
    <w:rsid w:val="009443A9"/>
    <w:rsid w:val="00947957"/>
    <w:rsid w:val="00950D14"/>
    <w:rsid w:val="00953AB8"/>
    <w:rsid w:val="00962B19"/>
    <w:rsid w:val="00962EBD"/>
    <w:rsid w:val="0096423B"/>
    <w:rsid w:val="00964B8C"/>
    <w:rsid w:val="009728AC"/>
    <w:rsid w:val="00975D26"/>
    <w:rsid w:val="0097663C"/>
    <w:rsid w:val="00985D96"/>
    <w:rsid w:val="00987ED7"/>
    <w:rsid w:val="00990165"/>
    <w:rsid w:val="00991419"/>
    <w:rsid w:val="009920C3"/>
    <w:rsid w:val="0099539A"/>
    <w:rsid w:val="009A1DF3"/>
    <w:rsid w:val="009A35A3"/>
    <w:rsid w:val="009A6969"/>
    <w:rsid w:val="009B6289"/>
    <w:rsid w:val="009D481A"/>
    <w:rsid w:val="009F203A"/>
    <w:rsid w:val="009F2530"/>
    <w:rsid w:val="009F529F"/>
    <w:rsid w:val="00A01A9A"/>
    <w:rsid w:val="00A0737D"/>
    <w:rsid w:val="00A1207B"/>
    <w:rsid w:val="00A15FD7"/>
    <w:rsid w:val="00A30E15"/>
    <w:rsid w:val="00A31773"/>
    <w:rsid w:val="00A31F65"/>
    <w:rsid w:val="00A32918"/>
    <w:rsid w:val="00A35795"/>
    <w:rsid w:val="00A435A7"/>
    <w:rsid w:val="00A55C01"/>
    <w:rsid w:val="00A60691"/>
    <w:rsid w:val="00A71B68"/>
    <w:rsid w:val="00A81C83"/>
    <w:rsid w:val="00A8734E"/>
    <w:rsid w:val="00A961FC"/>
    <w:rsid w:val="00AA5A60"/>
    <w:rsid w:val="00AA6C5A"/>
    <w:rsid w:val="00AB4E2F"/>
    <w:rsid w:val="00AC0FFB"/>
    <w:rsid w:val="00AC228B"/>
    <w:rsid w:val="00AC2823"/>
    <w:rsid w:val="00AC46CD"/>
    <w:rsid w:val="00AC7B6A"/>
    <w:rsid w:val="00AD5C32"/>
    <w:rsid w:val="00AD7DBF"/>
    <w:rsid w:val="00AD7EEE"/>
    <w:rsid w:val="00AE3E0A"/>
    <w:rsid w:val="00AE62E5"/>
    <w:rsid w:val="00B03E7B"/>
    <w:rsid w:val="00B10B4D"/>
    <w:rsid w:val="00B22110"/>
    <w:rsid w:val="00B26AD8"/>
    <w:rsid w:val="00B302E6"/>
    <w:rsid w:val="00B62F04"/>
    <w:rsid w:val="00B664E6"/>
    <w:rsid w:val="00B72BD1"/>
    <w:rsid w:val="00B83063"/>
    <w:rsid w:val="00B96208"/>
    <w:rsid w:val="00B97DCB"/>
    <w:rsid w:val="00BA1010"/>
    <w:rsid w:val="00BA3521"/>
    <w:rsid w:val="00BA4DA2"/>
    <w:rsid w:val="00BA5F81"/>
    <w:rsid w:val="00BB0B33"/>
    <w:rsid w:val="00BB0C71"/>
    <w:rsid w:val="00BB6D35"/>
    <w:rsid w:val="00BD32B0"/>
    <w:rsid w:val="00BD34EF"/>
    <w:rsid w:val="00BD408B"/>
    <w:rsid w:val="00BD4931"/>
    <w:rsid w:val="00BD5F59"/>
    <w:rsid w:val="00BD7C0F"/>
    <w:rsid w:val="00BF16A9"/>
    <w:rsid w:val="00BF1F70"/>
    <w:rsid w:val="00C01E15"/>
    <w:rsid w:val="00C1285D"/>
    <w:rsid w:val="00C1795F"/>
    <w:rsid w:val="00C27968"/>
    <w:rsid w:val="00C27A4E"/>
    <w:rsid w:val="00C33C6D"/>
    <w:rsid w:val="00C42752"/>
    <w:rsid w:val="00C42E44"/>
    <w:rsid w:val="00C47AA0"/>
    <w:rsid w:val="00C56DD9"/>
    <w:rsid w:val="00C64919"/>
    <w:rsid w:val="00C65925"/>
    <w:rsid w:val="00C65F12"/>
    <w:rsid w:val="00C67FAC"/>
    <w:rsid w:val="00C70E53"/>
    <w:rsid w:val="00C7420D"/>
    <w:rsid w:val="00C8231F"/>
    <w:rsid w:val="00C84C1C"/>
    <w:rsid w:val="00C863A6"/>
    <w:rsid w:val="00C93E31"/>
    <w:rsid w:val="00CA0B95"/>
    <w:rsid w:val="00CA1195"/>
    <w:rsid w:val="00CA6BD7"/>
    <w:rsid w:val="00CA6D94"/>
    <w:rsid w:val="00CB3177"/>
    <w:rsid w:val="00CB4D16"/>
    <w:rsid w:val="00CB5223"/>
    <w:rsid w:val="00CD191F"/>
    <w:rsid w:val="00CE0A6A"/>
    <w:rsid w:val="00CF125A"/>
    <w:rsid w:val="00CF32B5"/>
    <w:rsid w:val="00CF647E"/>
    <w:rsid w:val="00D001FD"/>
    <w:rsid w:val="00D006AA"/>
    <w:rsid w:val="00D00E35"/>
    <w:rsid w:val="00D01198"/>
    <w:rsid w:val="00D0345C"/>
    <w:rsid w:val="00D064B4"/>
    <w:rsid w:val="00D11D77"/>
    <w:rsid w:val="00D13173"/>
    <w:rsid w:val="00D2646D"/>
    <w:rsid w:val="00D26E49"/>
    <w:rsid w:val="00D367A1"/>
    <w:rsid w:val="00D41646"/>
    <w:rsid w:val="00D42357"/>
    <w:rsid w:val="00D434F7"/>
    <w:rsid w:val="00D44B1F"/>
    <w:rsid w:val="00D50947"/>
    <w:rsid w:val="00D53A65"/>
    <w:rsid w:val="00D70402"/>
    <w:rsid w:val="00D73826"/>
    <w:rsid w:val="00D73FE3"/>
    <w:rsid w:val="00D74717"/>
    <w:rsid w:val="00D75764"/>
    <w:rsid w:val="00D7682A"/>
    <w:rsid w:val="00D77EFB"/>
    <w:rsid w:val="00D82143"/>
    <w:rsid w:val="00D861D4"/>
    <w:rsid w:val="00D915FA"/>
    <w:rsid w:val="00D970F7"/>
    <w:rsid w:val="00DA1444"/>
    <w:rsid w:val="00DA4686"/>
    <w:rsid w:val="00DA6D29"/>
    <w:rsid w:val="00DB1607"/>
    <w:rsid w:val="00DB4BEC"/>
    <w:rsid w:val="00DC4712"/>
    <w:rsid w:val="00DC5629"/>
    <w:rsid w:val="00DD0A07"/>
    <w:rsid w:val="00DD2088"/>
    <w:rsid w:val="00DD21C4"/>
    <w:rsid w:val="00DE584B"/>
    <w:rsid w:val="00DE6346"/>
    <w:rsid w:val="00DF16FF"/>
    <w:rsid w:val="00DF192C"/>
    <w:rsid w:val="00DF2B5C"/>
    <w:rsid w:val="00DF3336"/>
    <w:rsid w:val="00DF5750"/>
    <w:rsid w:val="00E01CA6"/>
    <w:rsid w:val="00E02241"/>
    <w:rsid w:val="00E04459"/>
    <w:rsid w:val="00E155DD"/>
    <w:rsid w:val="00E20936"/>
    <w:rsid w:val="00E217B5"/>
    <w:rsid w:val="00E3078E"/>
    <w:rsid w:val="00E32CA4"/>
    <w:rsid w:val="00E3410D"/>
    <w:rsid w:val="00E3750F"/>
    <w:rsid w:val="00E434C0"/>
    <w:rsid w:val="00E43812"/>
    <w:rsid w:val="00E4430F"/>
    <w:rsid w:val="00E4679A"/>
    <w:rsid w:val="00E54CF4"/>
    <w:rsid w:val="00E61D8B"/>
    <w:rsid w:val="00E6330F"/>
    <w:rsid w:val="00E74FB9"/>
    <w:rsid w:val="00E779F8"/>
    <w:rsid w:val="00E92D4E"/>
    <w:rsid w:val="00EA2417"/>
    <w:rsid w:val="00EA6588"/>
    <w:rsid w:val="00EC382A"/>
    <w:rsid w:val="00EC48F2"/>
    <w:rsid w:val="00ED415D"/>
    <w:rsid w:val="00EE07A3"/>
    <w:rsid w:val="00EE0B8C"/>
    <w:rsid w:val="00EE2220"/>
    <w:rsid w:val="00EE5683"/>
    <w:rsid w:val="00EE60DD"/>
    <w:rsid w:val="00EF0D10"/>
    <w:rsid w:val="00EF1FE0"/>
    <w:rsid w:val="00F004F9"/>
    <w:rsid w:val="00F01836"/>
    <w:rsid w:val="00F034B1"/>
    <w:rsid w:val="00F04598"/>
    <w:rsid w:val="00F05463"/>
    <w:rsid w:val="00F21B20"/>
    <w:rsid w:val="00F310FD"/>
    <w:rsid w:val="00F37618"/>
    <w:rsid w:val="00F427DD"/>
    <w:rsid w:val="00F4550B"/>
    <w:rsid w:val="00F51741"/>
    <w:rsid w:val="00F625A6"/>
    <w:rsid w:val="00F64E78"/>
    <w:rsid w:val="00F74907"/>
    <w:rsid w:val="00F74A9B"/>
    <w:rsid w:val="00F76D2E"/>
    <w:rsid w:val="00F860CE"/>
    <w:rsid w:val="00F97681"/>
    <w:rsid w:val="00FA4F0C"/>
    <w:rsid w:val="00FA6840"/>
    <w:rsid w:val="00FB06FF"/>
    <w:rsid w:val="00FB133C"/>
    <w:rsid w:val="00FB3C5E"/>
    <w:rsid w:val="00FB53D2"/>
    <w:rsid w:val="00FB730E"/>
    <w:rsid w:val="00FB7E77"/>
    <w:rsid w:val="00FC7341"/>
    <w:rsid w:val="00FD639A"/>
    <w:rsid w:val="00FE1ECA"/>
    <w:rsid w:val="00FE30B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DDADF4-40DC-4709-9FAC-FB25CEE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6F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2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2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3E7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53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53AB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53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3AB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94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948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481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42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semiHidden/>
    <w:unhideWhenUsed/>
    <w:rsid w:val="00DE634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DD20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5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562E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376E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97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2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9864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98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631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9141">
                                          <w:marLeft w:val="30"/>
                                          <w:marRight w:val="3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6470</CharactersWithSpaces>
  <SharedDoc>false</SharedDoc>
  <HLinks>
    <vt:vector size="6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mailto:Dominique.Eckert@unige.ch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inaf</dc:creator>
  <cp:lastModifiedBy>damico</cp:lastModifiedBy>
  <cp:revision>2</cp:revision>
  <cp:lastPrinted>2018-03-19T19:26:00Z</cp:lastPrinted>
  <dcterms:created xsi:type="dcterms:W3CDTF">2019-02-10T18:50:00Z</dcterms:created>
  <dcterms:modified xsi:type="dcterms:W3CDTF">2019-02-10T18:50:00Z</dcterms:modified>
</cp:coreProperties>
</file>