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3F" w:rsidRDefault="000D5A3F" w:rsidP="004F1D80">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rsidR="000D5A3F" w:rsidRDefault="000D5A3F" w:rsidP="004F1D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ALLEGATO 1</w:t>
      </w:r>
    </w:p>
    <w:p w:rsidR="000D5A3F" w:rsidRPr="000D5A3F" w:rsidRDefault="000D5A3F" w:rsidP="004F1D80">
      <w:pPr>
        <w:autoSpaceDE w:val="0"/>
        <w:autoSpaceDN w:val="0"/>
        <w:adjustRightInd w:val="0"/>
        <w:spacing w:after="0" w:line="240" w:lineRule="auto"/>
        <w:jc w:val="both"/>
        <w:rPr>
          <w:rFonts w:ascii="Times New Roman" w:hAnsi="Times New Roman" w:cs="Times New Roman"/>
          <w:b/>
          <w:sz w:val="24"/>
          <w:szCs w:val="24"/>
        </w:rPr>
      </w:pPr>
    </w:p>
    <w:p w:rsidR="004F1D80" w:rsidRPr="009C69D8" w:rsidRDefault="004F1D80" w:rsidP="004F1D80">
      <w:pPr>
        <w:autoSpaceDE w:val="0"/>
        <w:autoSpaceDN w:val="0"/>
        <w:adjustRightInd w:val="0"/>
        <w:spacing w:after="0" w:line="240" w:lineRule="auto"/>
        <w:jc w:val="both"/>
        <w:rPr>
          <w:rFonts w:ascii="Times New Roman" w:hAnsi="Times New Roman" w:cs="Times New Roman"/>
          <w:b/>
          <w:i/>
          <w:sz w:val="24"/>
          <w:szCs w:val="24"/>
          <w:u w:val="single"/>
        </w:rPr>
      </w:pPr>
      <w:r w:rsidRPr="009C69D8">
        <w:rPr>
          <w:rFonts w:ascii="Times New Roman" w:hAnsi="Times New Roman" w:cs="Times New Roman"/>
          <w:b/>
          <w:i/>
          <w:sz w:val="24"/>
          <w:szCs w:val="24"/>
          <w:u w:val="single"/>
        </w:rPr>
        <w:t xml:space="preserve">RELAZIONE ESPLICATIVA DELLE NORME CONTENUTE DELLA LEGGE 30 dicembre 2018, n. </w:t>
      </w:r>
      <w:r w:rsidRPr="009C69D8">
        <w:rPr>
          <w:rFonts w:ascii="Times New Roman" w:hAnsi="Times New Roman" w:cs="Times New Roman"/>
          <w:b/>
          <w:bCs/>
          <w:i/>
          <w:sz w:val="24"/>
          <w:szCs w:val="24"/>
          <w:u w:val="single"/>
        </w:rPr>
        <w:t>145 Bilancio di previsione dello Stato per l’anno finanziario 2019 e bilancio pluriennale per il triennio 2019-2021, IN MATERIA DI ASSUNZIONI E CONCORSI</w:t>
      </w:r>
    </w:p>
    <w:p w:rsidR="004F1D80" w:rsidRPr="00F0316A" w:rsidRDefault="004F1D80" w:rsidP="004F1D80">
      <w:pPr>
        <w:autoSpaceDE w:val="0"/>
        <w:autoSpaceDN w:val="0"/>
        <w:adjustRightInd w:val="0"/>
        <w:spacing w:after="0" w:line="240" w:lineRule="auto"/>
        <w:jc w:val="both"/>
        <w:rPr>
          <w:rFonts w:ascii="Times New Roman" w:hAnsi="Times New Roman" w:cs="Times New Roman"/>
          <w:i/>
          <w:sz w:val="24"/>
          <w:szCs w:val="24"/>
          <w:u w:val="single"/>
        </w:rPr>
      </w:pPr>
    </w:p>
    <w:p w:rsidR="004F1D80" w:rsidRPr="00F0316A" w:rsidRDefault="004F1D80" w:rsidP="004F1D80">
      <w:pPr>
        <w:autoSpaceDE w:val="0"/>
        <w:autoSpaceDN w:val="0"/>
        <w:adjustRightInd w:val="0"/>
        <w:spacing w:after="0" w:line="240" w:lineRule="auto"/>
        <w:jc w:val="both"/>
        <w:rPr>
          <w:rFonts w:ascii="Times New Roman" w:hAnsi="Times New Roman" w:cs="Times New Roman"/>
          <w:sz w:val="24"/>
          <w:szCs w:val="24"/>
        </w:rPr>
      </w:pPr>
    </w:p>
    <w:p w:rsidR="004F1D80" w:rsidRPr="00597E57" w:rsidRDefault="004F1D80" w:rsidP="009C69D8">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597E57">
        <w:rPr>
          <w:rFonts w:ascii="Times New Roman" w:hAnsi="Times New Roman" w:cs="Times New Roman"/>
          <w:sz w:val="24"/>
          <w:szCs w:val="24"/>
        </w:rPr>
        <w:t>PREMESSA</w:t>
      </w:r>
    </w:p>
    <w:p w:rsidR="00DB0248" w:rsidRPr="00F0316A" w:rsidRDefault="004F1D80" w:rsidP="00DB0248">
      <w:pPr>
        <w:autoSpaceDE w:val="0"/>
        <w:autoSpaceDN w:val="0"/>
        <w:adjustRightInd w:val="0"/>
        <w:spacing w:after="0" w:line="240" w:lineRule="auto"/>
        <w:jc w:val="both"/>
        <w:rPr>
          <w:rFonts w:ascii="Times New Roman" w:hAnsi="Times New Roman" w:cs="Times New Roman"/>
          <w:bCs/>
          <w:sz w:val="24"/>
          <w:szCs w:val="24"/>
        </w:rPr>
      </w:pPr>
      <w:r w:rsidRPr="00F0316A">
        <w:rPr>
          <w:rFonts w:ascii="Times New Roman" w:hAnsi="Times New Roman" w:cs="Times New Roman"/>
          <w:sz w:val="24"/>
          <w:szCs w:val="24"/>
        </w:rPr>
        <w:t xml:space="preserve">La </w:t>
      </w:r>
      <w:r w:rsidR="00A573B6" w:rsidRPr="00F0316A">
        <w:rPr>
          <w:rFonts w:ascii="Times New Roman" w:hAnsi="Times New Roman" w:cs="Times New Roman"/>
          <w:b/>
          <w:sz w:val="24"/>
          <w:szCs w:val="24"/>
        </w:rPr>
        <w:t xml:space="preserve">LEGGE 30 dicembre 2018, n. </w:t>
      </w:r>
      <w:r w:rsidR="00A573B6" w:rsidRPr="00F0316A">
        <w:rPr>
          <w:rFonts w:ascii="Times New Roman" w:hAnsi="Times New Roman" w:cs="Times New Roman"/>
          <w:b/>
          <w:bCs/>
          <w:sz w:val="24"/>
          <w:szCs w:val="24"/>
        </w:rPr>
        <w:t>145. Bilancio di previsione dello Stato per l’anno finanziario 2019 e bilancio pluriennale per il triennio 2019-2021</w:t>
      </w:r>
      <w:r w:rsidRPr="00F0316A">
        <w:rPr>
          <w:rFonts w:ascii="Times New Roman" w:hAnsi="Times New Roman" w:cs="Times New Roman"/>
          <w:bCs/>
          <w:sz w:val="24"/>
          <w:szCs w:val="24"/>
        </w:rPr>
        <w:t xml:space="preserve"> è una legge che si compone di due parti:</w:t>
      </w:r>
    </w:p>
    <w:p w:rsidR="00DB0248" w:rsidRPr="00F0316A" w:rsidRDefault="00DB0248" w:rsidP="00DB0248">
      <w:pPr>
        <w:autoSpaceDE w:val="0"/>
        <w:autoSpaceDN w:val="0"/>
        <w:adjustRightInd w:val="0"/>
        <w:spacing w:after="0" w:line="240" w:lineRule="auto"/>
        <w:jc w:val="both"/>
        <w:rPr>
          <w:rFonts w:ascii="Times New Roman" w:hAnsi="Times New Roman" w:cs="Times New Roman"/>
          <w:bCs/>
          <w:sz w:val="24"/>
          <w:szCs w:val="24"/>
        </w:rPr>
      </w:pPr>
    </w:p>
    <w:p w:rsidR="00175A45" w:rsidRPr="00175A45" w:rsidRDefault="00A573B6" w:rsidP="004A452B">
      <w:pPr>
        <w:pStyle w:val="Paragrafoelenco"/>
        <w:numPr>
          <w:ilvl w:val="0"/>
          <w:numId w:val="4"/>
        </w:numPr>
        <w:autoSpaceDE w:val="0"/>
        <w:autoSpaceDN w:val="0"/>
        <w:adjustRightInd w:val="0"/>
        <w:spacing w:after="0" w:line="240" w:lineRule="auto"/>
        <w:jc w:val="both"/>
        <w:rPr>
          <w:rFonts w:ascii="Times New Roman" w:hAnsi="Times New Roman" w:cs="Times New Roman"/>
          <w:color w:val="0C0C0C"/>
          <w:sz w:val="24"/>
          <w:szCs w:val="24"/>
        </w:rPr>
      </w:pPr>
      <w:r w:rsidRPr="00175A45">
        <w:rPr>
          <w:rFonts w:ascii="Times New Roman" w:hAnsi="Times New Roman" w:cs="Times New Roman"/>
          <w:color w:val="0C0C0C"/>
          <w:sz w:val="24"/>
          <w:szCs w:val="24"/>
        </w:rPr>
        <w:t>PARTE I</w:t>
      </w:r>
      <w:r w:rsidR="004F1D80" w:rsidRPr="00175A45">
        <w:rPr>
          <w:rFonts w:ascii="Times New Roman" w:hAnsi="Times New Roman" w:cs="Times New Roman"/>
          <w:color w:val="0C0C0C"/>
          <w:sz w:val="24"/>
          <w:szCs w:val="24"/>
        </w:rPr>
        <w:t xml:space="preserve"> - </w:t>
      </w:r>
      <w:r w:rsidRPr="00175A45">
        <w:rPr>
          <w:rFonts w:ascii="Times New Roman" w:hAnsi="Times New Roman" w:cs="Times New Roman"/>
          <w:color w:val="0C0C0C"/>
          <w:sz w:val="24"/>
          <w:szCs w:val="24"/>
        </w:rPr>
        <w:t>SEZIONE I: MISURE QUANTITATIVE PER</w:t>
      </w:r>
      <w:r w:rsidR="004F1D80" w:rsidRPr="00175A45">
        <w:rPr>
          <w:rFonts w:ascii="Times New Roman" w:hAnsi="Times New Roman" w:cs="Times New Roman"/>
          <w:color w:val="0C0C0C"/>
          <w:sz w:val="24"/>
          <w:szCs w:val="24"/>
        </w:rPr>
        <w:t xml:space="preserve"> </w:t>
      </w:r>
      <w:r w:rsidRPr="00175A45">
        <w:rPr>
          <w:rFonts w:ascii="Times New Roman" w:hAnsi="Times New Roman" w:cs="Times New Roman"/>
          <w:color w:val="0C0C0C"/>
          <w:sz w:val="24"/>
          <w:szCs w:val="24"/>
        </w:rPr>
        <w:t>LA REALIZZAZIONE DEGLI OBIETTIVI</w:t>
      </w:r>
      <w:r w:rsidR="004F1D80" w:rsidRPr="00175A45">
        <w:rPr>
          <w:rFonts w:ascii="Times New Roman" w:hAnsi="Times New Roman" w:cs="Times New Roman"/>
          <w:color w:val="0C0C0C"/>
          <w:sz w:val="24"/>
          <w:szCs w:val="24"/>
        </w:rPr>
        <w:t xml:space="preserve"> </w:t>
      </w:r>
      <w:r w:rsidRPr="00175A45">
        <w:rPr>
          <w:rFonts w:ascii="Times New Roman" w:hAnsi="Times New Roman" w:cs="Times New Roman"/>
          <w:color w:val="0C0C0C"/>
          <w:sz w:val="24"/>
          <w:szCs w:val="24"/>
        </w:rPr>
        <w:t>PROGRAMMATICI</w:t>
      </w:r>
      <w:r w:rsidR="004F1D80" w:rsidRPr="00175A45">
        <w:rPr>
          <w:rFonts w:ascii="Times New Roman" w:hAnsi="Times New Roman" w:cs="Times New Roman"/>
          <w:color w:val="0C0C0C"/>
          <w:sz w:val="24"/>
          <w:szCs w:val="24"/>
        </w:rPr>
        <w:t xml:space="preserve"> = Contiene un solo articolo </w:t>
      </w:r>
      <w:r w:rsidRPr="00175A45">
        <w:rPr>
          <w:rFonts w:ascii="Times New Roman" w:hAnsi="Times New Roman" w:cs="Times New Roman"/>
          <w:color w:val="0C0C0C"/>
          <w:sz w:val="24"/>
          <w:szCs w:val="24"/>
        </w:rPr>
        <w:t>Art. 1.</w:t>
      </w:r>
      <w:r w:rsidR="004F1D80" w:rsidRPr="00175A45">
        <w:rPr>
          <w:rFonts w:ascii="Times New Roman" w:hAnsi="Times New Roman" w:cs="Times New Roman"/>
          <w:color w:val="0C0C0C"/>
          <w:sz w:val="24"/>
          <w:szCs w:val="24"/>
        </w:rPr>
        <w:t xml:space="preserve"> </w:t>
      </w:r>
      <w:r w:rsidRPr="00175A45">
        <w:rPr>
          <w:rFonts w:ascii="Times New Roman" w:hAnsi="Times New Roman" w:cs="Times New Roman"/>
          <w:i/>
          <w:iCs/>
          <w:color w:val="0C0C0C"/>
          <w:sz w:val="24"/>
          <w:szCs w:val="24"/>
        </w:rPr>
        <w:t>Risultati differenziali. Norme in materia di</w:t>
      </w:r>
      <w:r w:rsidR="004F1D80" w:rsidRPr="00175A45">
        <w:rPr>
          <w:rFonts w:ascii="Times New Roman" w:hAnsi="Times New Roman" w:cs="Times New Roman"/>
          <w:i/>
          <w:iCs/>
          <w:color w:val="0C0C0C"/>
          <w:sz w:val="24"/>
          <w:szCs w:val="24"/>
        </w:rPr>
        <w:t xml:space="preserve"> </w:t>
      </w:r>
      <w:r w:rsidRPr="00175A45">
        <w:rPr>
          <w:rFonts w:ascii="Times New Roman" w:hAnsi="Times New Roman" w:cs="Times New Roman"/>
          <w:i/>
          <w:iCs/>
          <w:color w:val="0C0C0C"/>
          <w:sz w:val="24"/>
          <w:szCs w:val="24"/>
        </w:rPr>
        <w:t>entrata e di spesa e altre disposizioni. Fondi</w:t>
      </w:r>
      <w:r w:rsidR="007F484A" w:rsidRPr="00175A45">
        <w:rPr>
          <w:rFonts w:ascii="Times New Roman" w:hAnsi="Times New Roman" w:cs="Times New Roman"/>
          <w:i/>
          <w:iCs/>
          <w:color w:val="0C0C0C"/>
          <w:sz w:val="24"/>
          <w:szCs w:val="24"/>
        </w:rPr>
        <w:t xml:space="preserve"> speciali,</w:t>
      </w:r>
      <w:r w:rsidRPr="00175A45">
        <w:rPr>
          <w:rFonts w:ascii="Times New Roman" w:hAnsi="Times New Roman" w:cs="Times New Roman"/>
          <w:i/>
          <w:iCs/>
          <w:color w:val="0C0C0C"/>
          <w:sz w:val="24"/>
          <w:szCs w:val="24"/>
        </w:rPr>
        <w:t xml:space="preserve"> </w:t>
      </w:r>
      <w:r w:rsidR="004F1D80" w:rsidRPr="00175A45">
        <w:rPr>
          <w:rFonts w:ascii="Times New Roman" w:hAnsi="Times New Roman" w:cs="Times New Roman"/>
          <w:iCs/>
          <w:color w:val="0C0C0C"/>
          <w:sz w:val="24"/>
          <w:szCs w:val="24"/>
        </w:rPr>
        <w:t>composto da</w:t>
      </w:r>
      <w:r w:rsidR="004F1D80" w:rsidRPr="00175A45">
        <w:rPr>
          <w:rFonts w:ascii="Times New Roman" w:hAnsi="Times New Roman" w:cs="Times New Roman"/>
          <w:i/>
          <w:iCs/>
          <w:color w:val="0C0C0C"/>
          <w:sz w:val="24"/>
          <w:szCs w:val="24"/>
        </w:rPr>
        <w:t xml:space="preserve"> </w:t>
      </w:r>
      <w:r w:rsidRPr="00175A45">
        <w:rPr>
          <w:rFonts w:ascii="Times New Roman" w:hAnsi="Times New Roman" w:cs="Times New Roman"/>
          <w:iCs/>
          <w:color w:val="0C0C0C"/>
          <w:sz w:val="24"/>
          <w:szCs w:val="24"/>
        </w:rPr>
        <w:t>1143</w:t>
      </w:r>
      <w:r w:rsidR="004F1D80" w:rsidRPr="00175A45">
        <w:rPr>
          <w:rFonts w:ascii="Times New Roman" w:hAnsi="Times New Roman" w:cs="Times New Roman"/>
          <w:iCs/>
          <w:color w:val="0C0C0C"/>
          <w:sz w:val="24"/>
          <w:szCs w:val="24"/>
        </w:rPr>
        <w:t xml:space="preserve"> commi</w:t>
      </w:r>
    </w:p>
    <w:p w:rsidR="00A573B6" w:rsidRPr="00175A45" w:rsidRDefault="00A573B6" w:rsidP="004A452B">
      <w:pPr>
        <w:pStyle w:val="Paragrafoelenco"/>
        <w:numPr>
          <w:ilvl w:val="0"/>
          <w:numId w:val="4"/>
        </w:numPr>
        <w:autoSpaceDE w:val="0"/>
        <w:autoSpaceDN w:val="0"/>
        <w:adjustRightInd w:val="0"/>
        <w:spacing w:after="0" w:line="240" w:lineRule="auto"/>
        <w:jc w:val="both"/>
        <w:rPr>
          <w:rFonts w:ascii="Times New Roman" w:hAnsi="Times New Roman" w:cs="Times New Roman"/>
          <w:color w:val="0C0C0C"/>
          <w:sz w:val="24"/>
          <w:szCs w:val="24"/>
        </w:rPr>
      </w:pPr>
      <w:r w:rsidRPr="00175A45">
        <w:rPr>
          <w:rFonts w:ascii="Times New Roman" w:hAnsi="Times New Roman" w:cs="Times New Roman"/>
          <w:color w:val="0C0C0C"/>
          <w:sz w:val="24"/>
          <w:szCs w:val="24"/>
        </w:rPr>
        <w:t>PARTE II</w:t>
      </w:r>
      <w:r w:rsidR="004F1D80" w:rsidRPr="00175A45">
        <w:rPr>
          <w:rFonts w:ascii="Times New Roman" w:hAnsi="Times New Roman" w:cs="Times New Roman"/>
          <w:color w:val="0C0C0C"/>
          <w:sz w:val="24"/>
          <w:szCs w:val="24"/>
        </w:rPr>
        <w:t xml:space="preserve"> - </w:t>
      </w:r>
      <w:r w:rsidRPr="00175A45">
        <w:rPr>
          <w:rFonts w:ascii="Times New Roman" w:hAnsi="Times New Roman" w:cs="Times New Roman"/>
          <w:color w:val="0C0C0C"/>
          <w:sz w:val="24"/>
          <w:szCs w:val="24"/>
        </w:rPr>
        <w:t>SEZIONE II: APPROVAZIONE DEGLI STATI</w:t>
      </w:r>
      <w:r w:rsidR="004F1D80" w:rsidRPr="00175A45">
        <w:rPr>
          <w:rFonts w:ascii="Times New Roman" w:hAnsi="Times New Roman" w:cs="Times New Roman"/>
          <w:color w:val="0C0C0C"/>
          <w:sz w:val="24"/>
          <w:szCs w:val="24"/>
        </w:rPr>
        <w:t xml:space="preserve"> </w:t>
      </w:r>
      <w:r w:rsidRPr="00175A45">
        <w:rPr>
          <w:rFonts w:ascii="Times New Roman" w:hAnsi="Times New Roman" w:cs="Times New Roman"/>
          <w:color w:val="0C0C0C"/>
          <w:sz w:val="24"/>
          <w:szCs w:val="24"/>
        </w:rPr>
        <w:t>DI PREVISIONE</w:t>
      </w:r>
      <w:r w:rsidR="004F1D80" w:rsidRPr="00175A45">
        <w:rPr>
          <w:rFonts w:ascii="Times New Roman" w:hAnsi="Times New Roman" w:cs="Times New Roman"/>
          <w:color w:val="0C0C0C"/>
          <w:sz w:val="24"/>
          <w:szCs w:val="24"/>
        </w:rPr>
        <w:t xml:space="preserve">= Contiene gli </w:t>
      </w:r>
      <w:r w:rsidRPr="00175A45">
        <w:rPr>
          <w:rFonts w:ascii="Times New Roman" w:hAnsi="Times New Roman" w:cs="Times New Roman"/>
          <w:color w:val="0C0C0C"/>
          <w:sz w:val="24"/>
          <w:szCs w:val="24"/>
        </w:rPr>
        <w:t>Articoli da 2 a 19</w:t>
      </w:r>
      <w:r w:rsidR="004F1D80" w:rsidRPr="00175A45">
        <w:rPr>
          <w:rFonts w:ascii="Times New Roman" w:hAnsi="Times New Roman" w:cs="Times New Roman"/>
          <w:color w:val="0C0C0C"/>
          <w:sz w:val="24"/>
          <w:szCs w:val="24"/>
        </w:rPr>
        <w:t>.</w:t>
      </w:r>
    </w:p>
    <w:p w:rsidR="00DB0248" w:rsidRPr="00F0316A" w:rsidRDefault="00DB0248" w:rsidP="00DB0248">
      <w:pPr>
        <w:autoSpaceDE w:val="0"/>
        <w:autoSpaceDN w:val="0"/>
        <w:adjustRightInd w:val="0"/>
        <w:spacing w:after="0" w:line="240" w:lineRule="auto"/>
        <w:jc w:val="both"/>
        <w:rPr>
          <w:rFonts w:ascii="Times New Roman" w:hAnsi="Times New Roman" w:cs="Times New Roman"/>
          <w:color w:val="0C0C0C"/>
          <w:sz w:val="24"/>
          <w:szCs w:val="24"/>
        </w:rPr>
      </w:pPr>
    </w:p>
    <w:p w:rsidR="004F1D80" w:rsidRPr="00F0316A" w:rsidRDefault="004F1D80" w:rsidP="004F1D80">
      <w:pPr>
        <w:autoSpaceDE w:val="0"/>
        <w:autoSpaceDN w:val="0"/>
        <w:adjustRightInd w:val="0"/>
        <w:spacing w:after="0" w:line="240" w:lineRule="auto"/>
        <w:jc w:val="both"/>
        <w:rPr>
          <w:rFonts w:ascii="Times New Roman" w:hAnsi="Times New Roman" w:cs="Times New Roman"/>
          <w:color w:val="0C0C0C"/>
          <w:sz w:val="24"/>
          <w:szCs w:val="24"/>
        </w:rPr>
      </w:pPr>
    </w:p>
    <w:p w:rsidR="004F1D80" w:rsidRPr="009C69D8" w:rsidRDefault="004F1D80" w:rsidP="009C69D8">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D5A3F">
        <w:rPr>
          <w:rFonts w:ascii="Times New Roman" w:hAnsi="Times New Roman" w:cs="Times New Roman"/>
          <w:sz w:val="24"/>
          <w:szCs w:val="24"/>
        </w:rPr>
        <w:t>NOVITA’ NORMATIVE IN TEMA DI CONCORSI/ASSUNZIONI</w:t>
      </w:r>
    </w:p>
    <w:p w:rsidR="004F1D80" w:rsidRPr="00F0316A" w:rsidRDefault="004F1D80" w:rsidP="004F1D80">
      <w:pPr>
        <w:autoSpaceDE w:val="0"/>
        <w:autoSpaceDN w:val="0"/>
        <w:adjustRightInd w:val="0"/>
        <w:spacing w:after="0" w:line="240" w:lineRule="auto"/>
        <w:jc w:val="both"/>
        <w:rPr>
          <w:rFonts w:ascii="Times New Roman" w:hAnsi="Times New Roman" w:cs="Times New Roman"/>
          <w:color w:val="0C0C0C"/>
          <w:sz w:val="24"/>
          <w:szCs w:val="24"/>
        </w:rPr>
      </w:pPr>
    </w:p>
    <w:p w:rsidR="00A573B6" w:rsidRPr="00F0316A" w:rsidRDefault="00860F71" w:rsidP="00A573B6">
      <w:pPr>
        <w:autoSpaceDE w:val="0"/>
        <w:autoSpaceDN w:val="0"/>
        <w:adjustRightInd w:val="0"/>
        <w:spacing w:after="0" w:line="240" w:lineRule="auto"/>
        <w:rPr>
          <w:rFonts w:ascii="Times New Roman" w:hAnsi="Times New Roman" w:cs="Times New Roman"/>
          <w:color w:val="0C0C0C"/>
          <w:sz w:val="24"/>
          <w:szCs w:val="24"/>
        </w:rPr>
      </w:pPr>
      <w:r w:rsidRPr="00F0316A">
        <w:rPr>
          <w:rFonts w:ascii="Times New Roman" w:hAnsi="Times New Roman" w:cs="Times New Roman"/>
          <w:color w:val="0C0C0C"/>
          <w:sz w:val="24"/>
          <w:szCs w:val="24"/>
        </w:rPr>
        <w:t>In tema di novi</w:t>
      </w:r>
      <w:r w:rsidR="00DB0248" w:rsidRPr="00F0316A">
        <w:rPr>
          <w:rFonts w:ascii="Times New Roman" w:hAnsi="Times New Roman" w:cs="Times New Roman"/>
          <w:color w:val="0C0C0C"/>
          <w:sz w:val="24"/>
          <w:szCs w:val="24"/>
        </w:rPr>
        <w:t>t</w:t>
      </w:r>
      <w:r w:rsidRPr="00F0316A">
        <w:rPr>
          <w:rFonts w:ascii="Times New Roman" w:hAnsi="Times New Roman" w:cs="Times New Roman"/>
          <w:color w:val="0C0C0C"/>
          <w:sz w:val="24"/>
          <w:szCs w:val="24"/>
        </w:rPr>
        <w:t>à in tema di assunzioni s</w:t>
      </w:r>
      <w:r w:rsidR="00175A45">
        <w:rPr>
          <w:rFonts w:ascii="Times New Roman" w:hAnsi="Times New Roman" w:cs="Times New Roman"/>
          <w:color w:val="0C0C0C"/>
          <w:sz w:val="24"/>
          <w:szCs w:val="24"/>
        </w:rPr>
        <w:t>i</w:t>
      </w:r>
      <w:r w:rsidRPr="00F0316A">
        <w:rPr>
          <w:rFonts w:ascii="Times New Roman" w:hAnsi="Times New Roman" w:cs="Times New Roman"/>
          <w:color w:val="0C0C0C"/>
          <w:sz w:val="24"/>
          <w:szCs w:val="24"/>
        </w:rPr>
        <w:t xml:space="preserve"> segnalano i seguenti commi dell’articolo 1:</w:t>
      </w:r>
    </w:p>
    <w:p w:rsidR="00860F71" w:rsidRPr="00F0316A" w:rsidRDefault="00860F71" w:rsidP="00A573B6">
      <w:pPr>
        <w:autoSpaceDE w:val="0"/>
        <w:autoSpaceDN w:val="0"/>
        <w:adjustRightInd w:val="0"/>
        <w:spacing w:after="0" w:line="240" w:lineRule="auto"/>
        <w:rPr>
          <w:rFonts w:ascii="Times New Roman" w:hAnsi="Times New Roman" w:cs="Times New Roman"/>
          <w:color w:val="0C0C0C"/>
          <w:sz w:val="24"/>
          <w:szCs w:val="24"/>
        </w:rPr>
      </w:pPr>
    </w:p>
    <w:p w:rsidR="00A573B6" w:rsidRPr="00F0316A" w:rsidRDefault="00A573B6" w:rsidP="007F484A">
      <w:pPr>
        <w:autoSpaceDE w:val="0"/>
        <w:autoSpaceDN w:val="0"/>
        <w:adjustRightInd w:val="0"/>
        <w:spacing w:after="0" w:line="240" w:lineRule="auto"/>
        <w:jc w:val="both"/>
        <w:rPr>
          <w:rFonts w:ascii="Times New Roman" w:hAnsi="Times New Roman" w:cs="Times New Roman"/>
          <w:i/>
          <w:color w:val="0C0C0C"/>
          <w:sz w:val="24"/>
          <w:szCs w:val="24"/>
        </w:rPr>
      </w:pPr>
      <w:r w:rsidRPr="000D5A3F">
        <w:rPr>
          <w:rFonts w:ascii="Times New Roman" w:hAnsi="Times New Roman" w:cs="Times New Roman"/>
          <w:b/>
          <w:color w:val="0C0C0C"/>
          <w:sz w:val="24"/>
          <w:szCs w:val="24"/>
        </w:rPr>
        <w:t>300.</w:t>
      </w:r>
      <w:r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Fatta salva l’esigenza di professionalità</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aventi competenze di spiccata specificità</w:t>
      </w:r>
      <w:r w:rsidR="00303072"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e fermo quanto previsto per il reclutamento</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del personale di cui alla lettera </w:t>
      </w:r>
      <w:r w:rsidRPr="00F0316A">
        <w:rPr>
          <w:rFonts w:ascii="Times New Roman" w:hAnsi="Times New Roman" w:cs="Times New Roman"/>
          <w:i/>
          <w:iCs/>
          <w:color w:val="0C0C0C"/>
          <w:sz w:val="24"/>
          <w:szCs w:val="24"/>
        </w:rPr>
        <w:t>a)</w:t>
      </w:r>
      <w:r w:rsidR="007F484A" w:rsidRPr="00F0316A">
        <w:rPr>
          <w:rFonts w:ascii="Times New Roman" w:hAnsi="Times New Roman" w:cs="Times New Roman"/>
          <w:i/>
          <w:iCs/>
          <w:color w:val="0C0C0C"/>
          <w:sz w:val="24"/>
          <w:szCs w:val="24"/>
        </w:rPr>
        <w:t xml:space="preserve"> </w:t>
      </w:r>
      <w:r w:rsidRPr="00F0316A">
        <w:rPr>
          <w:rFonts w:ascii="Times New Roman" w:hAnsi="Times New Roman" w:cs="Times New Roman"/>
          <w:color w:val="0C0C0C"/>
          <w:sz w:val="24"/>
          <w:szCs w:val="24"/>
        </w:rPr>
        <w:t>del comma 313</w:t>
      </w:r>
      <w:r w:rsidR="00303072" w:rsidRPr="00F0316A">
        <w:rPr>
          <w:rFonts w:ascii="Times New Roman" w:hAnsi="Times New Roman" w:cs="Times New Roman"/>
          <w:i/>
          <w:color w:val="0C0C0C"/>
          <w:sz w:val="24"/>
          <w:szCs w:val="24"/>
        </w:rPr>
        <w:t xml:space="preserve"> = personale della carriera prefettizia</w:t>
      </w:r>
      <w:r w:rsidRPr="00F0316A">
        <w:rPr>
          <w:rFonts w:ascii="Times New Roman" w:hAnsi="Times New Roman" w:cs="Times New Roman"/>
          <w:color w:val="0C0C0C"/>
          <w:sz w:val="24"/>
          <w:szCs w:val="24"/>
        </w:rPr>
        <w:t xml:space="preserve"> e di cui al comma </w:t>
      </w:r>
      <w:r w:rsidRPr="00F0316A">
        <w:rPr>
          <w:rFonts w:ascii="Times New Roman" w:hAnsi="Times New Roman" w:cs="Times New Roman"/>
          <w:i/>
          <w:color w:val="0C0C0C"/>
          <w:sz w:val="24"/>
          <w:szCs w:val="24"/>
        </w:rPr>
        <w:t>335</w:t>
      </w:r>
      <w:r w:rsidR="00303072" w:rsidRPr="00F0316A">
        <w:rPr>
          <w:rFonts w:ascii="Times New Roman" w:hAnsi="Times New Roman" w:cs="Times New Roman"/>
          <w:i/>
          <w:color w:val="0C0C0C"/>
          <w:sz w:val="24"/>
          <w:szCs w:val="24"/>
        </w:rPr>
        <w:t xml:space="preserve"> = personale appartenente alla carriera diplomatica</w:t>
      </w:r>
      <w:r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le</w:t>
      </w:r>
      <w:r w:rsidR="00303072"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procedure concorsuali autorizzate a valere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sulle risorse del fondo</w:t>
      </w:r>
      <w:r w:rsidRPr="00F0316A">
        <w:rPr>
          <w:rFonts w:ascii="Times New Roman" w:hAnsi="Times New Roman" w:cs="Times New Roman"/>
          <w:color w:val="0C0C0C"/>
          <w:sz w:val="24"/>
          <w:szCs w:val="24"/>
        </w:rPr>
        <w:t xml:space="preserve"> di cui all’articolo 1,</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comma 365, lettera </w:t>
      </w:r>
      <w:r w:rsidRPr="00F0316A">
        <w:rPr>
          <w:rFonts w:ascii="Times New Roman" w:hAnsi="Times New Roman" w:cs="Times New Roman"/>
          <w:i/>
          <w:iCs/>
          <w:color w:val="0C0C0C"/>
          <w:sz w:val="24"/>
          <w:szCs w:val="24"/>
        </w:rPr>
        <w:t>b)</w:t>
      </w:r>
      <w:r w:rsidRPr="00F0316A">
        <w:rPr>
          <w:rFonts w:ascii="Times New Roman" w:hAnsi="Times New Roman" w:cs="Times New Roman"/>
          <w:color w:val="0C0C0C"/>
          <w:sz w:val="24"/>
          <w:szCs w:val="24"/>
        </w:rPr>
        <w:t>, della legge 11 dicembre</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2016, n. 232</w:t>
      </w:r>
      <w:r w:rsidR="00303072" w:rsidRPr="00F0316A">
        <w:rPr>
          <w:rFonts w:ascii="Times New Roman" w:hAnsi="Times New Roman" w:cs="Times New Roman"/>
          <w:color w:val="0C0C0C"/>
          <w:sz w:val="24"/>
          <w:szCs w:val="24"/>
        </w:rPr>
        <w:t xml:space="preserve"> = </w:t>
      </w:r>
      <w:r w:rsidR="00303072" w:rsidRPr="00F0316A">
        <w:rPr>
          <w:rFonts w:ascii="Times New Roman" w:hAnsi="Times New Roman" w:cs="Times New Roman"/>
          <w:i/>
          <w:sz w:val="24"/>
          <w:szCs w:val="24"/>
        </w:rPr>
        <w:t>finanziamento da destinare ad assunzioni di personale a tempo indeterminato, in aggiunta alle facoltà assunzionali previste a legislazione vigente nell'ambito delle amministrazioni dello Stato, ivi compresi i Corpi di polizia ed il Corpo nazionale dei vigili del fuoco, le agenzie, incluse le agenzie fiscali di cui agli articoli 62, 63 e 64 del decreto legislativo 30 luglio 1999, n. 300, e l'Agenzia italiana per la cooperazione allo sviluppo, gli enti pubblici non economici e gli enti pubblici di cui all'articolo 70, comma 4,</w:t>
      </w:r>
      <w:r w:rsidR="00303072" w:rsidRPr="00F0316A">
        <w:rPr>
          <w:rFonts w:ascii="Times New Roman" w:hAnsi="Times New Roman" w:cs="Times New Roman"/>
          <w:sz w:val="24"/>
          <w:szCs w:val="24"/>
        </w:rPr>
        <w:t xml:space="preserve"> </w:t>
      </w:r>
      <w:r w:rsidR="00303072" w:rsidRPr="00F0316A">
        <w:rPr>
          <w:rFonts w:ascii="Times New Roman" w:hAnsi="Times New Roman" w:cs="Times New Roman"/>
          <w:i/>
          <w:sz w:val="24"/>
          <w:szCs w:val="24"/>
        </w:rPr>
        <w:t>del decreto legislativo 30 marzo 2001, n. 165</w:t>
      </w:r>
      <w:r w:rsidR="00303072" w:rsidRPr="00F0316A">
        <w:rPr>
          <w:rFonts w:ascii="Times New Roman" w:hAnsi="Times New Roman" w:cs="Times New Roman"/>
          <w:sz w:val="24"/>
          <w:szCs w:val="24"/>
        </w:rPr>
        <w:t xml:space="preserve">, </w:t>
      </w:r>
      <w:r w:rsidRPr="00F0316A">
        <w:rPr>
          <w:rFonts w:ascii="Times New Roman" w:hAnsi="Times New Roman" w:cs="Times New Roman"/>
          <w:color w:val="0C0C0C"/>
          <w:sz w:val="24"/>
          <w:szCs w:val="24"/>
        </w:rPr>
        <w:t>come rifinanziato ai</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sensi del comma 298 del presente articolo</w:t>
      </w:r>
      <w:r w:rsidRPr="00F0316A">
        <w:rPr>
          <w:rFonts w:ascii="Times New Roman" w:hAnsi="Times New Roman" w:cs="Times New Roman"/>
          <w:b/>
          <w:color w:val="0C0C0C"/>
          <w:sz w:val="24"/>
          <w:szCs w:val="24"/>
        </w:rPr>
        <w:t>,</w:t>
      </w:r>
      <w:r w:rsidR="00303072"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sono svolte, secondo le indicazioni dei piani</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di fabbisogno di ciascuna amministrazione,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mediante concorsi pubblici unici, per esami</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o per titoli ed esami, in relazione a figure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professionali omogenee.</w:t>
      </w:r>
      <w:r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I predetti concorsi</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unici sono organizzati dal Dipartimento</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della funzione pubblica della Presidenza</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del Consiglio dei ministri per il tramite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della Commissione per l’attuazione del Progetto</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di Riqualificazione delle Pubbliche</w:t>
      </w:r>
      <w:r w:rsidR="00303072"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Amministrazioni (RIPAM),</w:t>
      </w:r>
      <w:r w:rsidRPr="00F0316A">
        <w:rPr>
          <w:rFonts w:ascii="Times New Roman" w:hAnsi="Times New Roman" w:cs="Times New Roman"/>
          <w:color w:val="0C0C0C"/>
          <w:sz w:val="24"/>
          <w:szCs w:val="24"/>
        </w:rPr>
        <w:t xml:space="preserve"> di cui al decreto</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interministeriale 25 luglio 1994, che si avvale</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dell’Associazione Formez PA</w:t>
      </w:r>
      <w:r w:rsidRPr="00F0316A">
        <w:rPr>
          <w:rFonts w:ascii="Times New Roman" w:hAnsi="Times New Roman" w:cs="Times New Roman"/>
          <w:b/>
          <w:color w:val="0C0C0C"/>
          <w:sz w:val="24"/>
          <w:szCs w:val="24"/>
        </w:rPr>
        <w:t>, e possono</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essere espletati con modalità semplificate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definite con decreto del Ministro per</w:t>
      </w:r>
      <w:r w:rsidR="00303072"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la pubblica amministrazione da adottare,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color w:val="0C0C0C"/>
          <w:sz w:val="24"/>
          <w:szCs w:val="24"/>
        </w:rPr>
        <w:t>ai sensi dell’articolo 17, comma 3, della</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legge 23 agosto 1988, n. 400</w:t>
      </w:r>
      <w:r w:rsidRPr="00F0316A">
        <w:rPr>
          <w:rFonts w:ascii="Times New Roman" w:hAnsi="Times New Roman" w:cs="Times New Roman"/>
          <w:b/>
          <w:color w:val="0C0C0C"/>
          <w:sz w:val="24"/>
          <w:szCs w:val="24"/>
        </w:rPr>
        <w:t>, entro due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mesi dalla data di entrata in vigore della</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presente legge, anche in deroga alla disciplina</w:t>
      </w:r>
      <w:r w:rsidR="00303072"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prevista dai regolamenti di cui al</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decreto del Presidente della Repubblica 9</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maggio 1994, n. 487,</w:t>
      </w:r>
      <w:r w:rsidRPr="00F0316A">
        <w:rPr>
          <w:rFonts w:ascii="Times New Roman" w:hAnsi="Times New Roman" w:cs="Times New Roman"/>
          <w:color w:val="0C0C0C"/>
          <w:sz w:val="24"/>
          <w:szCs w:val="24"/>
        </w:rPr>
        <w:t xml:space="preserve"> al decreto del Presidente</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della Repubblica 24 settembre 2004,</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n. 272, e al decreto del Presidente della</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Repubblica 16 aprile 2013, n. 70</w:t>
      </w:r>
      <w:r w:rsidRPr="00F0316A">
        <w:rPr>
          <w:rFonts w:ascii="Times New Roman" w:hAnsi="Times New Roman" w:cs="Times New Roman"/>
          <w:b/>
          <w:color w:val="0C0C0C"/>
          <w:sz w:val="24"/>
          <w:szCs w:val="24"/>
        </w:rPr>
        <w:t>. Le procedure</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concorsuali e le conseguenti assunzioni,</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finanziate con le risorse del fondo di</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cui all’articolo 1, comma 365, lettera </w:t>
      </w:r>
      <w:r w:rsidRPr="00F0316A">
        <w:rPr>
          <w:rFonts w:ascii="Times New Roman" w:hAnsi="Times New Roman" w:cs="Times New Roman"/>
          <w:i/>
          <w:iCs/>
          <w:color w:val="0C0C0C"/>
          <w:sz w:val="24"/>
          <w:szCs w:val="24"/>
        </w:rPr>
        <w:t>b)</w:t>
      </w:r>
      <w:r w:rsidRPr="00F0316A">
        <w:rPr>
          <w:rFonts w:ascii="Times New Roman" w:hAnsi="Times New Roman" w:cs="Times New Roman"/>
          <w:color w:val="0C0C0C"/>
          <w:sz w:val="24"/>
          <w:szCs w:val="24"/>
        </w:rPr>
        <w:t>,</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della legge 11 dicembre 2016, n. 232, come</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rifinanziato ai sensi del comma 298 del</w:t>
      </w:r>
      <w:r w:rsidR="007F484A"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presente articolo, </w:t>
      </w:r>
      <w:r w:rsidRPr="00F0316A">
        <w:rPr>
          <w:rFonts w:ascii="Times New Roman" w:hAnsi="Times New Roman" w:cs="Times New Roman"/>
          <w:b/>
          <w:color w:val="0C0C0C"/>
          <w:sz w:val="24"/>
          <w:szCs w:val="24"/>
        </w:rPr>
        <w:t>sono effettuate</w:t>
      </w:r>
      <w:r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senza il</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previo svolgimento delle procedure previste</w:t>
      </w:r>
      <w:r w:rsidR="00303072"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dall’articolo 30 del decreto legislativo 30</w:t>
      </w:r>
      <w:r w:rsidR="007F484A"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marzo 2001, n. 165</w:t>
      </w:r>
      <w:r w:rsidR="00303072" w:rsidRPr="00F0316A">
        <w:rPr>
          <w:rFonts w:ascii="Times New Roman" w:hAnsi="Times New Roman" w:cs="Times New Roman"/>
          <w:color w:val="0C0C0C"/>
          <w:sz w:val="24"/>
          <w:szCs w:val="24"/>
        </w:rPr>
        <w:t xml:space="preserve"> </w:t>
      </w:r>
      <w:r w:rsidR="00303072" w:rsidRPr="00F0316A">
        <w:rPr>
          <w:rFonts w:ascii="Times New Roman" w:hAnsi="Times New Roman" w:cs="Times New Roman"/>
          <w:i/>
          <w:color w:val="0C0C0C"/>
          <w:sz w:val="24"/>
          <w:szCs w:val="24"/>
        </w:rPr>
        <w:t xml:space="preserve">= </w:t>
      </w:r>
      <w:r w:rsidR="00175A45">
        <w:rPr>
          <w:rFonts w:ascii="Times New Roman" w:hAnsi="Times New Roman" w:cs="Times New Roman"/>
          <w:i/>
          <w:color w:val="0C0C0C"/>
          <w:sz w:val="24"/>
          <w:szCs w:val="24"/>
        </w:rPr>
        <w:t>si interpreta</w:t>
      </w:r>
      <w:r w:rsidR="00187066">
        <w:rPr>
          <w:rFonts w:ascii="Times New Roman" w:hAnsi="Times New Roman" w:cs="Times New Roman"/>
          <w:i/>
          <w:color w:val="0C0C0C"/>
          <w:sz w:val="24"/>
          <w:szCs w:val="24"/>
        </w:rPr>
        <w:t>:</w:t>
      </w:r>
      <w:r w:rsidR="00175A45">
        <w:rPr>
          <w:rFonts w:ascii="Times New Roman" w:hAnsi="Times New Roman" w:cs="Times New Roman"/>
          <w:i/>
          <w:color w:val="0C0C0C"/>
          <w:sz w:val="24"/>
          <w:szCs w:val="24"/>
        </w:rPr>
        <w:t xml:space="preserve"> </w:t>
      </w:r>
      <w:r w:rsidR="00303072" w:rsidRPr="00F0316A">
        <w:rPr>
          <w:rFonts w:ascii="Times New Roman" w:hAnsi="Times New Roman" w:cs="Times New Roman"/>
          <w:i/>
          <w:color w:val="0C0C0C"/>
          <w:sz w:val="24"/>
          <w:szCs w:val="24"/>
        </w:rPr>
        <w:t>senza mobilità</w:t>
      </w:r>
    </w:p>
    <w:p w:rsidR="00DB0248" w:rsidRPr="00F0316A" w:rsidRDefault="00DB0248" w:rsidP="007F484A">
      <w:pPr>
        <w:autoSpaceDE w:val="0"/>
        <w:autoSpaceDN w:val="0"/>
        <w:adjustRightInd w:val="0"/>
        <w:spacing w:after="0" w:line="240" w:lineRule="auto"/>
        <w:jc w:val="both"/>
        <w:rPr>
          <w:rFonts w:ascii="Times New Roman" w:hAnsi="Times New Roman" w:cs="Times New Roman"/>
          <w:i/>
          <w:color w:val="0C0C0C"/>
          <w:sz w:val="24"/>
          <w:szCs w:val="24"/>
        </w:rPr>
      </w:pPr>
    </w:p>
    <w:p w:rsidR="00175A45" w:rsidRDefault="00175A45" w:rsidP="00DB0248">
      <w:pPr>
        <w:autoSpaceDE w:val="0"/>
        <w:autoSpaceDN w:val="0"/>
        <w:adjustRightInd w:val="0"/>
        <w:spacing w:after="0" w:line="240" w:lineRule="auto"/>
        <w:jc w:val="both"/>
        <w:rPr>
          <w:rFonts w:ascii="Times New Roman" w:hAnsi="Times New Roman" w:cs="Times New Roman"/>
          <w:color w:val="0C0C0C"/>
          <w:sz w:val="24"/>
          <w:szCs w:val="24"/>
          <w:highlight w:val="yellow"/>
        </w:rPr>
      </w:pPr>
    </w:p>
    <w:p w:rsidR="00DB0248" w:rsidRPr="00F0316A" w:rsidRDefault="00DB0248" w:rsidP="00DB0248">
      <w:pPr>
        <w:autoSpaceDE w:val="0"/>
        <w:autoSpaceDN w:val="0"/>
        <w:adjustRightInd w:val="0"/>
        <w:spacing w:after="0" w:line="240" w:lineRule="auto"/>
        <w:jc w:val="both"/>
        <w:rPr>
          <w:rFonts w:ascii="Times New Roman" w:hAnsi="Times New Roman" w:cs="Times New Roman"/>
          <w:b/>
          <w:color w:val="0C0C0C"/>
          <w:sz w:val="24"/>
          <w:szCs w:val="24"/>
        </w:rPr>
      </w:pPr>
      <w:r w:rsidRPr="000D5A3F">
        <w:rPr>
          <w:rFonts w:ascii="Times New Roman" w:hAnsi="Times New Roman" w:cs="Times New Roman"/>
          <w:b/>
          <w:color w:val="0C0C0C"/>
          <w:sz w:val="24"/>
          <w:szCs w:val="24"/>
        </w:rPr>
        <w:t>360</w:t>
      </w:r>
      <w:r w:rsidRPr="000D5A3F">
        <w:rPr>
          <w:rFonts w:ascii="Times New Roman" w:hAnsi="Times New Roman" w:cs="Times New Roman"/>
          <w:color w:val="0C0C0C"/>
          <w:sz w:val="24"/>
          <w:szCs w:val="24"/>
        </w:rPr>
        <w:t>.</w:t>
      </w:r>
      <w:r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A decorrere dall’anno 2019, le amministrazioni pubbliche</w:t>
      </w:r>
      <w:r w:rsidRPr="00F0316A">
        <w:rPr>
          <w:rFonts w:ascii="Times New Roman" w:hAnsi="Times New Roman" w:cs="Times New Roman"/>
          <w:color w:val="0C0C0C"/>
          <w:sz w:val="24"/>
          <w:szCs w:val="24"/>
        </w:rPr>
        <w:t xml:space="preserve"> di cui all’articolo 1, comma 2, del decreto legislativo 30 marzo 2001, n. 165, </w:t>
      </w:r>
      <w:r w:rsidRPr="00F0316A">
        <w:rPr>
          <w:rFonts w:ascii="Times New Roman" w:hAnsi="Times New Roman" w:cs="Times New Roman"/>
          <w:b/>
          <w:color w:val="0C0C0C"/>
          <w:sz w:val="24"/>
          <w:szCs w:val="24"/>
        </w:rPr>
        <w:t>procedono al reclutamento del personale secondo le modalità semplificate individuate con il decreto di cui al comma 300</w:t>
      </w:r>
      <w:r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Fino alla data di entrata in vigore del decreto di cui al periodo precedente, il reclutamento avviene secondo le modalità stabilite dalla disciplina vigente.</w:t>
      </w:r>
    </w:p>
    <w:p w:rsidR="00860F71" w:rsidRPr="00F0316A" w:rsidRDefault="00860F71" w:rsidP="007F484A">
      <w:pPr>
        <w:autoSpaceDE w:val="0"/>
        <w:autoSpaceDN w:val="0"/>
        <w:adjustRightInd w:val="0"/>
        <w:spacing w:after="0" w:line="240" w:lineRule="auto"/>
        <w:jc w:val="both"/>
        <w:rPr>
          <w:rFonts w:ascii="Times New Roman" w:hAnsi="Times New Roman" w:cs="Times New Roman"/>
          <w:b/>
          <w:i/>
          <w:color w:val="0C0C0C"/>
          <w:sz w:val="24"/>
          <w:szCs w:val="24"/>
        </w:rPr>
      </w:pPr>
    </w:p>
    <w:p w:rsidR="00860F71" w:rsidRPr="00F0316A" w:rsidRDefault="00175A45" w:rsidP="007F484A">
      <w:pPr>
        <w:autoSpaceDE w:val="0"/>
        <w:autoSpaceDN w:val="0"/>
        <w:adjustRightInd w:val="0"/>
        <w:spacing w:after="0" w:line="240" w:lineRule="auto"/>
        <w:jc w:val="both"/>
        <w:rPr>
          <w:rFonts w:ascii="Times New Roman" w:hAnsi="Times New Roman" w:cs="Times New Roman"/>
          <w:i/>
          <w:color w:val="0C0C0C"/>
          <w:sz w:val="24"/>
          <w:szCs w:val="24"/>
        </w:rPr>
      </w:pPr>
      <w:r>
        <w:rPr>
          <w:rFonts w:ascii="Times New Roman" w:hAnsi="Times New Roman" w:cs="Times New Roman"/>
          <w:i/>
          <w:color w:val="0C0C0C"/>
          <w:sz w:val="24"/>
          <w:szCs w:val="24"/>
        </w:rPr>
        <w:t>--------</w:t>
      </w:r>
    </w:p>
    <w:p w:rsidR="00860F71" w:rsidRPr="00F0316A" w:rsidRDefault="00DB0248" w:rsidP="007F484A">
      <w:pPr>
        <w:autoSpaceDE w:val="0"/>
        <w:autoSpaceDN w:val="0"/>
        <w:adjustRightInd w:val="0"/>
        <w:spacing w:after="0" w:line="240" w:lineRule="auto"/>
        <w:jc w:val="both"/>
        <w:rPr>
          <w:rFonts w:ascii="Times New Roman" w:hAnsi="Times New Roman" w:cs="Times New Roman"/>
          <w:i/>
          <w:color w:val="0C0C0C"/>
          <w:sz w:val="24"/>
          <w:szCs w:val="24"/>
        </w:rPr>
      </w:pPr>
      <w:r w:rsidRPr="00F0316A">
        <w:rPr>
          <w:rFonts w:ascii="Times New Roman" w:hAnsi="Times New Roman" w:cs="Times New Roman"/>
          <w:i/>
          <w:color w:val="0C0C0C"/>
          <w:sz w:val="24"/>
          <w:szCs w:val="24"/>
        </w:rPr>
        <w:t xml:space="preserve">Dal combinato disposto dei commi 300 e 360 </w:t>
      </w:r>
      <w:r w:rsidR="00860F71" w:rsidRPr="00F0316A">
        <w:rPr>
          <w:rFonts w:ascii="Times New Roman" w:hAnsi="Times New Roman" w:cs="Times New Roman"/>
          <w:i/>
          <w:color w:val="0C0C0C"/>
          <w:sz w:val="24"/>
          <w:szCs w:val="24"/>
        </w:rPr>
        <w:t xml:space="preserve">si prevede l’introduzione di </w:t>
      </w:r>
      <w:r w:rsidR="00860F71" w:rsidRPr="00F0316A">
        <w:rPr>
          <w:rFonts w:ascii="Times New Roman" w:hAnsi="Times New Roman" w:cs="Times New Roman"/>
          <w:i/>
          <w:color w:val="0C0C0C"/>
          <w:sz w:val="24"/>
          <w:szCs w:val="24"/>
          <w:u w:val="single"/>
        </w:rPr>
        <w:t>concorsi unici</w:t>
      </w:r>
      <w:r w:rsidR="00860F71" w:rsidRPr="00F0316A">
        <w:rPr>
          <w:rFonts w:ascii="Times New Roman" w:hAnsi="Times New Roman" w:cs="Times New Roman"/>
          <w:i/>
          <w:color w:val="0C0C0C"/>
          <w:sz w:val="24"/>
          <w:szCs w:val="24"/>
        </w:rPr>
        <w:t xml:space="preserve"> </w:t>
      </w:r>
      <w:r w:rsidR="00093170" w:rsidRPr="00F0316A">
        <w:rPr>
          <w:rFonts w:ascii="Times New Roman" w:hAnsi="Times New Roman" w:cs="Times New Roman"/>
          <w:i/>
          <w:color w:val="0C0C0C"/>
          <w:sz w:val="24"/>
          <w:szCs w:val="24"/>
        </w:rPr>
        <w:t xml:space="preserve">per figure professionali omogenee; tali concorsi </w:t>
      </w:r>
      <w:r w:rsidR="00860F71" w:rsidRPr="00F0316A">
        <w:rPr>
          <w:rFonts w:ascii="Times New Roman" w:hAnsi="Times New Roman" w:cs="Times New Roman"/>
          <w:i/>
          <w:color w:val="0C0C0C"/>
          <w:sz w:val="24"/>
          <w:szCs w:val="24"/>
        </w:rPr>
        <w:t xml:space="preserve">saranno </w:t>
      </w:r>
      <w:r w:rsidR="00860F71" w:rsidRPr="00F0316A">
        <w:rPr>
          <w:rFonts w:ascii="Times New Roman" w:hAnsi="Times New Roman" w:cs="Times New Roman"/>
          <w:i/>
          <w:color w:val="0C0C0C"/>
          <w:sz w:val="24"/>
          <w:szCs w:val="24"/>
          <w:u w:val="single"/>
        </w:rPr>
        <w:t>gestiti dal Dipartimento della Funzione pubblica</w:t>
      </w:r>
      <w:r w:rsidR="00860F71" w:rsidRPr="00F0316A">
        <w:rPr>
          <w:rFonts w:ascii="Times New Roman" w:hAnsi="Times New Roman" w:cs="Times New Roman"/>
          <w:i/>
          <w:color w:val="0C0C0C"/>
          <w:sz w:val="24"/>
          <w:szCs w:val="24"/>
        </w:rPr>
        <w:t xml:space="preserve"> per il tramite della Commissione per l’attuazione del Progetto di riqualificazione delle pubbliche amministrazioni, che a sua volta si avvarrà del Formez. Si tratta della trasformazione in un obbligo di quello che, nella cosiddetta “riforma Madia” era una facoltà. Tale obbligo non scatterà da subito: la legge precisa che il reclutamento dei dipendenti avviene secondo le modalità previste dalla normativa vigente nelle more dell’adozione del decreto attuativo </w:t>
      </w:r>
      <w:r w:rsidRPr="00F0316A">
        <w:rPr>
          <w:rFonts w:ascii="Times New Roman" w:hAnsi="Times New Roman" w:cs="Times New Roman"/>
          <w:i/>
          <w:color w:val="0C0C0C"/>
          <w:sz w:val="24"/>
          <w:szCs w:val="24"/>
        </w:rPr>
        <w:t>che il ministro per la Pubblica Amministrazione dovrebbe adottare entro due mesi</w:t>
      </w:r>
      <w:r w:rsidR="00093170" w:rsidRPr="00F0316A">
        <w:rPr>
          <w:rFonts w:ascii="Times New Roman" w:hAnsi="Times New Roman" w:cs="Times New Roman"/>
          <w:i/>
          <w:color w:val="0C0C0C"/>
          <w:sz w:val="24"/>
          <w:szCs w:val="24"/>
        </w:rPr>
        <w:t xml:space="preserve"> dall’entrata in vigore della legge (=28 febbraio)</w:t>
      </w:r>
      <w:r w:rsidRPr="00F0316A">
        <w:rPr>
          <w:rFonts w:ascii="Times New Roman" w:hAnsi="Times New Roman" w:cs="Times New Roman"/>
          <w:i/>
          <w:color w:val="0C0C0C"/>
          <w:sz w:val="24"/>
          <w:szCs w:val="24"/>
        </w:rPr>
        <w:t>.</w:t>
      </w:r>
    </w:p>
    <w:p w:rsidR="00093170" w:rsidRPr="00F0316A" w:rsidRDefault="00093170" w:rsidP="007F484A">
      <w:pPr>
        <w:autoSpaceDE w:val="0"/>
        <w:autoSpaceDN w:val="0"/>
        <w:adjustRightInd w:val="0"/>
        <w:spacing w:after="0" w:line="240" w:lineRule="auto"/>
        <w:jc w:val="both"/>
        <w:rPr>
          <w:rFonts w:ascii="Times New Roman" w:hAnsi="Times New Roman" w:cs="Times New Roman"/>
          <w:i/>
          <w:color w:val="0C0C0C"/>
          <w:sz w:val="24"/>
          <w:szCs w:val="24"/>
        </w:rPr>
      </w:pPr>
    </w:p>
    <w:p w:rsidR="00DB0248" w:rsidRPr="00F0316A" w:rsidRDefault="00DB0248" w:rsidP="00DB0248">
      <w:pPr>
        <w:autoSpaceDE w:val="0"/>
        <w:autoSpaceDN w:val="0"/>
        <w:adjustRightInd w:val="0"/>
        <w:spacing w:after="0" w:line="240" w:lineRule="auto"/>
        <w:jc w:val="both"/>
        <w:rPr>
          <w:rFonts w:ascii="Times New Roman" w:hAnsi="Times New Roman" w:cs="Times New Roman"/>
          <w:i/>
          <w:color w:val="0C0C0C"/>
          <w:sz w:val="24"/>
          <w:szCs w:val="24"/>
        </w:rPr>
      </w:pPr>
      <w:r w:rsidRPr="00F0316A">
        <w:rPr>
          <w:rFonts w:ascii="Times New Roman" w:hAnsi="Times New Roman" w:cs="Times New Roman"/>
          <w:i/>
          <w:color w:val="0C0C0C"/>
          <w:sz w:val="24"/>
          <w:szCs w:val="24"/>
        </w:rPr>
        <w:t>La norma ha portata generale</w:t>
      </w:r>
      <w:r w:rsidR="00093170" w:rsidRPr="00F0316A">
        <w:rPr>
          <w:rFonts w:ascii="Times New Roman" w:hAnsi="Times New Roman" w:cs="Times New Roman"/>
          <w:i/>
          <w:color w:val="0C0C0C"/>
          <w:sz w:val="24"/>
          <w:szCs w:val="24"/>
        </w:rPr>
        <w:t xml:space="preserve">, </w:t>
      </w:r>
      <w:r w:rsidRPr="00F0316A">
        <w:rPr>
          <w:rFonts w:ascii="Times New Roman" w:hAnsi="Times New Roman" w:cs="Times New Roman"/>
          <w:i/>
          <w:color w:val="0C0C0C"/>
          <w:sz w:val="24"/>
          <w:szCs w:val="24"/>
        </w:rPr>
        <w:t>ma la precisazione “</w:t>
      </w:r>
      <w:r w:rsidRPr="00F0316A">
        <w:rPr>
          <w:rFonts w:ascii="Times New Roman" w:hAnsi="Times New Roman" w:cs="Times New Roman"/>
          <w:b/>
          <w:color w:val="0C0C0C"/>
          <w:sz w:val="24"/>
          <w:szCs w:val="24"/>
        </w:rPr>
        <w:t xml:space="preserve">Fatta salva l’esigenza di professionalità aventi competenze di spiccata specificità” </w:t>
      </w:r>
      <w:r w:rsidRPr="00F0316A">
        <w:rPr>
          <w:rFonts w:ascii="Times New Roman" w:hAnsi="Times New Roman" w:cs="Times New Roman"/>
          <w:i/>
          <w:color w:val="0C0C0C"/>
          <w:sz w:val="24"/>
          <w:szCs w:val="24"/>
        </w:rPr>
        <w:t>ritiene possa fare escludere le pr</w:t>
      </w:r>
      <w:r w:rsidR="00093170" w:rsidRPr="00F0316A">
        <w:rPr>
          <w:rFonts w:ascii="Times New Roman" w:hAnsi="Times New Roman" w:cs="Times New Roman"/>
          <w:i/>
          <w:color w:val="0C0C0C"/>
          <w:sz w:val="24"/>
          <w:szCs w:val="24"/>
        </w:rPr>
        <w:t>ocedure di assunzione per il pe</w:t>
      </w:r>
      <w:r w:rsidRPr="00F0316A">
        <w:rPr>
          <w:rFonts w:ascii="Times New Roman" w:hAnsi="Times New Roman" w:cs="Times New Roman"/>
          <w:i/>
          <w:color w:val="0C0C0C"/>
          <w:sz w:val="24"/>
          <w:szCs w:val="24"/>
        </w:rPr>
        <w:t>rsonale I – III.</w:t>
      </w:r>
    </w:p>
    <w:p w:rsidR="00860F71" w:rsidRPr="00F0316A" w:rsidRDefault="00860F71" w:rsidP="007F484A">
      <w:pPr>
        <w:autoSpaceDE w:val="0"/>
        <w:autoSpaceDN w:val="0"/>
        <w:adjustRightInd w:val="0"/>
        <w:spacing w:after="0" w:line="240" w:lineRule="auto"/>
        <w:jc w:val="both"/>
        <w:rPr>
          <w:rFonts w:ascii="Times New Roman" w:hAnsi="Times New Roman" w:cs="Times New Roman"/>
          <w:i/>
          <w:color w:val="0C0C0C"/>
          <w:sz w:val="24"/>
          <w:szCs w:val="24"/>
        </w:rPr>
      </w:pPr>
    </w:p>
    <w:p w:rsidR="007F484A" w:rsidRPr="00F0316A" w:rsidRDefault="007F484A" w:rsidP="00A573B6">
      <w:pPr>
        <w:autoSpaceDE w:val="0"/>
        <w:autoSpaceDN w:val="0"/>
        <w:adjustRightInd w:val="0"/>
        <w:spacing w:after="0" w:line="240" w:lineRule="auto"/>
        <w:rPr>
          <w:rFonts w:ascii="Times New Roman" w:hAnsi="Times New Roman" w:cs="Times New Roman"/>
          <w:color w:val="0C0C0C"/>
          <w:sz w:val="24"/>
          <w:szCs w:val="24"/>
        </w:rPr>
      </w:pPr>
    </w:p>
    <w:p w:rsidR="009F1CFB" w:rsidRPr="000D5A3F" w:rsidRDefault="00C64C17" w:rsidP="009C69D8">
      <w:pPr>
        <w:pStyle w:val="Paragrafoelenco"/>
        <w:numPr>
          <w:ilvl w:val="0"/>
          <w:numId w:val="3"/>
        </w:numPr>
        <w:autoSpaceDE w:val="0"/>
        <w:autoSpaceDN w:val="0"/>
        <w:adjustRightInd w:val="0"/>
        <w:spacing w:after="0" w:line="240" w:lineRule="auto"/>
        <w:jc w:val="both"/>
        <w:rPr>
          <w:rFonts w:ascii="Times New Roman" w:hAnsi="Times New Roman" w:cs="Times New Roman"/>
          <w:color w:val="0C0C0C"/>
          <w:sz w:val="24"/>
          <w:szCs w:val="24"/>
        </w:rPr>
      </w:pPr>
      <w:r w:rsidRPr="000D5A3F">
        <w:rPr>
          <w:rFonts w:ascii="Times New Roman" w:hAnsi="Times New Roman" w:cs="Times New Roman"/>
          <w:sz w:val="24"/>
          <w:szCs w:val="24"/>
        </w:rPr>
        <w:t xml:space="preserve">NOVITA’ NORMATIVE IN TEMA DI </w:t>
      </w:r>
      <w:r w:rsidR="009F1CFB" w:rsidRPr="000D5A3F">
        <w:rPr>
          <w:rFonts w:ascii="Times New Roman" w:hAnsi="Times New Roman" w:cs="Times New Roman"/>
          <w:color w:val="0C0C0C"/>
          <w:sz w:val="24"/>
          <w:szCs w:val="24"/>
        </w:rPr>
        <w:t>CONCORSI E GRADUATORIE</w:t>
      </w:r>
    </w:p>
    <w:p w:rsidR="00093170" w:rsidRPr="00F0316A" w:rsidRDefault="00093170" w:rsidP="00093170">
      <w:pPr>
        <w:autoSpaceDE w:val="0"/>
        <w:autoSpaceDN w:val="0"/>
        <w:adjustRightInd w:val="0"/>
        <w:spacing w:after="0" w:line="240" w:lineRule="auto"/>
        <w:rPr>
          <w:rFonts w:ascii="Times New Roman" w:hAnsi="Times New Roman" w:cs="Times New Roman"/>
          <w:color w:val="0C0C0C"/>
          <w:sz w:val="24"/>
          <w:szCs w:val="24"/>
        </w:rPr>
      </w:pPr>
    </w:p>
    <w:p w:rsidR="00093170" w:rsidRPr="00F0316A" w:rsidRDefault="00093170" w:rsidP="00093170">
      <w:pPr>
        <w:autoSpaceDE w:val="0"/>
        <w:autoSpaceDN w:val="0"/>
        <w:adjustRightInd w:val="0"/>
        <w:spacing w:after="0" w:line="240" w:lineRule="auto"/>
        <w:jc w:val="both"/>
        <w:rPr>
          <w:rFonts w:ascii="Times New Roman" w:hAnsi="Times New Roman" w:cs="Times New Roman"/>
          <w:b/>
          <w:color w:val="0C0C0C"/>
          <w:sz w:val="24"/>
          <w:szCs w:val="24"/>
        </w:rPr>
      </w:pPr>
      <w:r w:rsidRPr="000D5A3F">
        <w:rPr>
          <w:rFonts w:ascii="Times New Roman" w:hAnsi="Times New Roman" w:cs="Times New Roman"/>
          <w:b/>
          <w:color w:val="0C0C0C"/>
          <w:sz w:val="24"/>
          <w:szCs w:val="24"/>
        </w:rPr>
        <w:t>361</w:t>
      </w:r>
      <w:r w:rsidRPr="000D5A3F">
        <w:rPr>
          <w:rFonts w:ascii="Times New Roman" w:hAnsi="Times New Roman" w:cs="Times New Roman"/>
          <w:color w:val="0C0C0C"/>
          <w:sz w:val="24"/>
          <w:szCs w:val="24"/>
        </w:rPr>
        <w:t>.</w:t>
      </w:r>
      <w:r w:rsidRPr="00F0316A">
        <w:rPr>
          <w:rFonts w:ascii="Times New Roman" w:hAnsi="Times New Roman" w:cs="Times New Roman"/>
          <w:color w:val="0C0C0C"/>
          <w:sz w:val="24"/>
          <w:szCs w:val="24"/>
        </w:rPr>
        <w:t xml:space="preserve"> Fermo quanto previsto dall’articolo 35, comma 5-</w:t>
      </w:r>
      <w:r w:rsidRPr="00F0316A">
        <w:rPr>
          <w:rFonts w:ascii="Times New Roman" w:hAnsi="Times New Roman" w:cs="Times New Roman"/>
          <w:i/>
          <w:iCs/>
          <w:color w:val="0C0C0C"/>
          <w:sz w:val="24"/>
          <w:szCs w:val="24"/>
        </w:rPr>
        <w:t>ter</w:t>
      </w:r>
      <w:r w:rsidRPr="00F0316A">
        <w:rPr>
          <w:rFonts w:ascii="Times New Roman" w:hAnsi="Times New Roman" w:cs="Times New Roman"/>
          <w:color w:val="0C0C0C"/>
          <w:sz w:val="24"/>
          <w:szCs w:val="24"/>
        </w:rPr>
        <w:t>, del decreto legislativo 30 marzo 2001, n. 165</w:t>
      </w:r>
      <w:r w:rsidR="00F0316A" w:rsidRPr="00F0316A">
        <w:rPr>
          <w:rFonts w:ascii="Times New Roman" w:hAnsi="Times New Roman" w:cs="Times New Roman"/>
          <w:color w:val="0C0C0C"/>
          <w:sz w:val="24"/>
          <w:szCs w:val="24"/>
        </w:rPr>
        <w:t xml:space="preserve"> = </w:t>
      </w:r>
      <w:r w:rsidR="00F0316A" w:rsidRPr="00F0316A">
        <w:rPr>
          <w:rFonts w:ascii="Times New Roman" w:hAnsi="Times New Roman" w:cs="Times New Roman"/>
          <w:i/>
          <w:color w:val="0C0C0C"/>
          <w:sz w:val="24"/>
          <w:szCs w:val="24"/>
        </w:rPr>
        <w:t>validità triennale delle graduatorie eccetto per le leggi regionali che stabiliscono periodi di vigenza inferiori</w:t>
      </w:r>
      <w:r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 xml:space="preserve">le graduatorie dei concorsi per il reclutamento del personale presso le amministrazioni </w:t>
      </w:r>
      <w:r w:rsidRPr="00175A45">
        <w:rPr>
          <w:rFonts w:ascii="Times New Roman" w:hAnsi="Times New Roman" w:cs="Times New Roman"/>
          <w:b/>
          <w:color w:val="0C0C0C"/>
          <w:sz w:val="24"/>
          <w:szCs w:val="24"/>
        </w:rPr>
        <w:t xml:space="preserve">pubbliche </w:t>
      </w:r>
      <w:r w:rsidRPr="00F0316A">
        <w:rPr>
          <w:rFonts w:ascii="Times New Roman" w:hAnsi="Times New Roman" w:cs="Times New Roman"/>
          <w:color w:val="0C0C0C"/>
          <w:sz w:val="24"/>
          <w:szCs w:val="24"/>
        </w:rPr>
        <w:t>di cui</w:t>
      </w:r>
      <w:r w:rsid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all’articolo 1, comma 2, del medesimo decreto legislativo</w:t>
      </w:r>
      <w:r w:rsidRPr="00F0316A">
        <w:rPr>
          <w:rFonts w:ascii="Times New Roman" w:hAnsi="Times New Roman" w:cs="Times New Roman"/>
          <w:b/>
          <w:color w:val="0C0C0C"/>
          <w:sz w:val="24"/>
          <w:szCs w:val="24"/>
        </w:rPr>
        <w:t xml:space="preserve"> sono utilizzate esclusivamente per la copertura dei posti messi a concorso.</w:t>
      </w:r>
    </w:p>
    <w:p w:rsidR="00093170" w:rsidRPr="00F0316A" w:rsidRDefault="00093170" w:rsidP="00093170">
      <w:pPr>
        <w:autoSpaceDE w:val="0"/>
        <w:autoSpaceDN w:val="0"/>
        <w:adjustRightInd w:val="0"/>
        <w:spacing w:after="0" w:line="240" w:lineRule="auto"/>
        <w:rPr>
          <w:rFonts w:ascii="Times New Roman" w:hAnsi="Times New Roman" w:cs="Times New Roman"/>
          <w:color w:val="0C0C0C"/>
          <w:sz w:val="24"/>
          <w:szCs w:val="24"/>
        </w:rPr>
      </w:pPr>
    </w:p>
    <w:p w:rsidR="00093170" w:rsidRPr="00F0316A" w:rsidRDefault="00093170" w:rsidP="00F0316A">
      <w:pPr>
        <w:autoSpaceDE w:val="0"/>
        <w:autoSpaceDN w:val="0"/>
        <w:adjustRightInd w:val="0"/>
        <w:spacing w:after="0" w:line="240" w:lineRule="auto"/>
        <w:jc w:val="both"/>
        <w:rPr>
          <w:rFonts w:ascii="Times New Roman" w:hAnsi="Times New Roman" w:cs="Times New Roman"/>
          <w:b/>
          <w:color w:val="0C0C0C"/>
          <w:sz w:val="24"/>
          <w:szCs w:val="24"/>
        </w:rPr>
      </w:pPr>
      <w:r w:rsidRPr="000D5A3F">
        <w:rPr>
          <w:rFonts w:ascii="Times New Roman" w:hAnsi="Times New Roman" w:cs="Times New Roman"/>
          <w:b/>
          <w:color w:val="0C0C0C"/>
          <w:sz w:val="24"/>
          <w:szCs w:val="24"/>
        </w:rPr>
        <w:t>362.</w:t>
      </w:r>
      <w:r w:rsidRPr="00F0316A">
        <w:rPr>
          <w:rFonts w:ascii="Times New Roman" w:hAnsi="Times New Roman" w:cs="Times New Roman"/>
          <w:color w:val="0C0C0C"/>
          <w:sz w:val="24"/>
          <w:szCs w:val="24"/>
        </w:rPr>
        <w:t xml:space="preserve"> Al fine di ripristinare gradualmente la durata triennale della validità delle graduatorie dei concorsi di accesso al</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pubblico impiego, fatti salvi i periodi di</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vigenza inferiori previsti da leggi regionali</w:t>
      </w:r>
      <w:r w:rsidRPr="00F0316A">
        <w:rPr>
          <w:rFonts w:ascii="Times New Roman" w:hAnsi="Times New Roman" w:cs="Times New Roman"/>
          <w:b/>
          <w:color w:val="0C0C0C"/>
          <w:sz w:val="24"/>
          <w:szCs w:val="24"/>
        </w:rPr>
        <w:t>,</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la validità delle graduatorie approvate dal</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1° gennaio 2010 è estesa nei limiti temporali</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di seguito indicati:</w:t>
      </w:r>
    </w:p>
    <w:p w:rsidR="00093170" w:rsidRPr="00F0316A" w:rsidRDefault="00093170" w:rsidP="00F0316A">
      <w:pPr>
        <w:autoSpaceDE w:val="0"/>
        <w:autoSpaceDN w:val="0"/>
        <w:adjustRightInd w:val="0"/>
        <w:spacing w:after="0" w:line="240" w:lineRule="auto"/>
        <w:jc w:val="both"/>
        <w:rPr>
          <w:rFonts w:ascii="Times New Roman" w:hAnsi="Times New Roman" w:cs="Times New Roman"/>
          <w:b/>
          <w:color w:val="0C0C0C"/>
          <w:sz w:val="24"/>
          <w:szCs w:val="24"/>
        </w:rPr>
      </w:pPr>
      <w:r w:rsidRPr="00F0316A">
        <w:rPr>
          <w:rFonts w:ascii="Times New Roman" w:hAnsi="Times New Roman" w:cs="Times New Roman"/>
          <w:i/>
          <w:iCs/>
          <w:color w:val="0C0C0C"/>
          <w:sz w:val="24"/>
          <w:szCs w:val="24"/>
        </w:rPr>
        <w:t xml:space="preserve">a) </w:t>
      </w:r>
      <w:r w:rsidRPr="00F0316A">
        <w:rPr>
          <w:rFonts w:ascii="Times New Roman" w:hAnsi="Times New Roman" w:cs="Times New Roman"/>
          <w:color w:val="0C0C0C"/>
          <w:sz w:val="24"/>
          <w:szCs w:val="24"/>
        </w:rPr>
        <w:t>la validità delle graduatorie approvate</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b/>
          <w:color w:val="0C0C0C"/>
          <w:sz w:val="24"/>
          <w:szCs w:val="24"/>
        </w:rPr>
        <w:t>dal 1° gennaio 2010 al 31 dicembre</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2013 è prorogata al 30 settembre 2019 ed</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esse possono essere utilizzate esclusivamente</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nel rispetto delle seguenti condizioni:</w:t>
      </w:r>
    </w:p>
    <w:p w:rsidR="00093170" w:rsidRPr="00F0316A" w:rsidRDefault="00093170" w:rsidP="00F0316A">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color w:val="0C0C0C"/>
          <w:sz w:val="24"/>
          <w:szCs w:val="24"/>
        </w:rPr>
        <w:t>1</w:t>
      </w:r>
      <w:r w:rsidRPr="00F0316A">
        <w:rPr>
          <w:rFonts w:ascii="Times New Roman" w:hAnsi="Times New Roman" w:cs="Times New Roman"/>
          <w:b/>
          <w:color w:val="0C0C0C"/>
          <w:sz w:val="24"/>
          <w:szCs w:val="24"/>
        </w:rPr>
        <w:t>) frequenza obbligatoria da parte</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dei soggetti inseriti nelle graduatorie di</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corsi di formazione e aggiornamento organizzati</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da ciascuna amministrazione</w:t>
      </w:r>
      <w:r w:rsidRPr="00F0316A">
        <w:rPr>
          <w:rFonts w:ascii="Times New Roman" w:hAnsi="Times New Roman" w:cs="Times New Roman"/>
          <w:color w:val="0C0C0C"/>
          <w:sz w:val="24"/>
          <w:szCs w:val="24"/>
        </w:rPr>
        <w:t>, nel</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rispetto dei princìpi di trasparenza, pubblicità ed economicità e utilizzando le risorse</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disponibili a legislazione vigente;</w:t>
      </w:r>
    </w:p>
    <w:p w:rsidR="00093170" w:rsidRPr="00F0316A" w:rsidRDefault="00093170" w:rsidP="00F0316A">
      <w:pPr>
        <w:autoSpaceDE w:val="0"/>
        <w:autoSpaceDN w:val="0"/>
        <w:adjustRightInd w:val="0"/>
        <w:spacing w:after="0" w:line="240" w:lineRule="auto"/>
        <w:jc w:val="both"/>
        <w:rPr>
          <w:rFonts w:ascii="Times New Roman" w:hAnsi="Times New Roman" w:cs="Times New Roman"/>
          <w:b/>
          <w:color w:val="0C0C0C"/>
          <w:sz w:val="24"/>
          <w:szCs w:val="24"/>
        </w:rPr>
      </w:pPr>
      <w:r w:rsidRPr="00F0316A">
        <w:rPr>
          <w:rFonts w:ascii="Times New Roman" w:hAnsi="Times New Roman" w:cs="Times New Roman"/>
          <w:color w:val="0C0C0C"/>
          <w:sz w:val="24"/>
          <w:szCs w:val="24"/>
        </w:rPr>
        <w:t>2</w:t>
      </w:r>
      <w:r w:rsidRPr="00F0316A">
        <w:rPr>
          <w:rFonts w:ascii="Times New Roman" w:hAnsi="Times New Roman" w:cs="Times New Roman"/>
          <w:b/>
          <w:color w:val="0C0C0C"/>
          <w:sz w:val="24"/>
          <w:szCs w:val="24"/>
        </w:rPr>
        <w:t>) superamento, da parte dei soggetti</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inseriti nelle graduatorie, di un apposito</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esame-colloquio diretto a verificarne la</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perdurante idoneità;</w:t>
      </w:r>
    </w:p>
    <w:p w:rsidR="00093170" w:rsidRPr="00F0316A" w:rsidRDefault="00093170" w:rsidP="00F0316A">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b) </w:t>
      </w:r>
      <w:r w:rsidRPr="00F0316A">
        <w:rPr>
          <w:rFonts w:ascii="Times New Roman" w:hAnsi="Times New Roman" w:cs="Times New Roman"/>
          <w:color w:val="0C0C0C"/>
          <w:sz w:val="24"/>
          <w:szCs w:val="24"/>
        </w:rPr>
        <w:t xml:space="preserve">la validità delle graduatorie </w:t>
      </w:r>
      <w:r w:rsidRPr="00F0316A">
        <w:rPr>
          <w:rFonts w:ascii="Times New Roman" w:hAnsi="Times New Roman" w:cs="Times New Roman"/>
          <w:b/>
          <w:color w:val="0C0C0C"/>
          <w:sz w:val="24"/>
          <w:szCs w:val="24"/>
        </w:rPr>
        <w:t>approvate</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nell’anno </w:t>
      </w:r>
      <w:r w:rsidRPr="00F0316A">
        <w:rPr>
          <w:rFonts w:ascii="Times New Roman" w:hAnsi="Times New Roman" w:cs="Times New Roman"/>
          <w:b/>
          <w:color w:val="0C0C0C"/>
          <w:sz w:val="24"/>
          <w:szCs w:val="24"/>
        </w:rPr>
        <w:t>2014 è estesa fino al 30</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settembre 2019;</w:t>
      </w:r>
    </w:p>
    <w:p w:rsidR="00093170" w:rsidRPr="00F0316A" w:rsidRDefault="00093170" w:rsidP="00F0316A">
      <w:pPr>
        <w:autoSpaceDE w:val="0"/>
        <w:autoSpaceDN w:val="0"/>
        <w:adjustRightInd w:val="0"/>
        <w:spacing w:after="0" w:line="240" w:lineRule="auto"/>
        <w:jc w:val="both"/>
        <w:rPr>
          <w:rFonts w:ascii="Times New Roman" w:hAnsi="Times New Roman" w:cs="Times New Roman"/>
          <w:b/>
          <w:color w:val="0C0C0C"/>
          <w:sz w:val="24"/>
          <w:szCs w:val="24"/>
        </w:rPr>
      </w:pPr>
      <w:r w:rsidRPr="00F0316A">
        <w:rPr>
          <w:rFonts w:ascii="Times New Roman" w:hAnsi="Times New Roman" w:cs="Times New Roman"/>
          <w:i/>
          <w:iCs/>
          <w:color w:val="0C0C0C"/>
          <w:sz w:val="24"/>
          <w:szCs w:val="24"/>
        </w:rPr>
        <w:t xml:space="preserve">c) </w:t>
      </w:r>
      <w:r w:rsidRPr="00F0316A">
        <w:rPr>
          <w:rFonts w:ascii="Times New Roman" w:hAnsi="Times New Roman" w:cs="Times New Roman"/>
          <w:color w:val="0C0C0C"/>
          <w:sz w:val="24"/>
          <w:szCs w:val="24"/>
        </w:rPr>
        <w:t xml:space="preserve">la validità delle graduatorie </w:t>
      </w:r>
      <w:r w:rsidRPr="00F0316A">
        <w:rPr>
          <w:rFonts w:ascii="Times New Roman" w:hAnsi="Times New Roman" w:cs="Times New Roman"/>
          <w:b/>
          <w:color w:val="0C0C0C"/>
          <w:sz w:val="24"/>
          <w:szCs w:val="24"/>
        </w:rPr>
        <w:t>approvate</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nell’anno </w:t>
      </w:r>
      <w:r w:rsidRPr="00F0316A">
        <w:rPr>
          <w:rFonts w:ascii="Times New Roman" w:hAnsi="Times New Roman" w:cs="Times New Roman"/>
          <w:b/>
          <w:color w:val="0C0C0C"/>
          <w:sz w:val="24"/>
          <w:szCs w:val="24"/>
        </w:rPr>
        <w:t>2015 è estesa fino al 31</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marzo 2020;</w:t>
      </w:r>
    </w:p>
    <w:p w:rsidR="00093170" w:rsidRPr="00F0316A" w:rsidRDefault="00093170" w:rsidP="00F0316A">
      <w:pPr>
        <w:autoSpaceDE w:val="0"/>
        <w:autoSpaceDN w:val="0"/>
        <w:adjustRightInd w:val="0"/>
        <w:spacing w:after="0" w:line="240" w:lineRule="auto"/>
        <w:jc w:val="both"/>
        <w:rPr>
          <w:rFonts w:ascii="Times New Roman" w:hAnsi="Times New Roman" w:cs="Times New Roman"/>
          <w:b/>
          <w:color w:val="0C0C0C"/>
          <w:sz w:val="24"/>
          <w:szCs w:val="24"/>
        </w:rPr>
      </w:pPr>
      <w:r w:rsidRPr="00F0316A">
        <w:rPr>
          <w:rFonts w:ascii="Times New Roman" w:hAnsi="Times New Roman" w:cs="Times New Roman"/>
          <w:i/>
          <w:iCs/>
          <w:color w:val="0C0C0C"/>
          <w:sz w:val="24"/>
          <w:szCs w:val="24"/>
        </w:rPr>
        <w:t xml:space="preserve">d) </w:t>
      </w:r>
      <w:r w:rsidRPr="00F0316A">
        <w:rPr>
          <w:rFonts w:ascii="Times New Roman" w:hAnsi="Times New Roman" w:cs="Times New Roman"/>
          <w:color w:val="0C0C0C"/>
          <w:sz w:val="24"/>
          <w:szCs w:val="24"/>
        </w:rPr>
        <w:t xml:space="preserve">la validità delle graduatorie </w:t>
      </w:r>
      <w:r w:rsidRPr="00F0316A">
        <w:rPr>
          <w:rFonts w:ascii="Times New Roman" w:hAnsi="Times New Roman" w:cs="Times New Roman"/>
          <w:b/>
          <w:color w:val="0C0C0C"/>
          <w:sz w:val="24"/>
          <w:szCs w:val="24"/>
        </w:rPr>
        <w:t>approvate</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nell’anno </w:t>
      </w:r>
      <w:r w:rsidRPr="00F0316A">
        <w:rPr>
          <w:rFonts w:ascii="Times New Roman" w:hAnsi="Times New Roman" w:cs="Times New Roman"/>
          <w:b/>
          <w:color w:val="0C0C0C"/>
          <w:sz w:val="24"/>
          <w:szCs w:val="24"/>
        </w:rPr>
        <w:t>2016 è estesa fino al 30</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settembre 2020;</w:t>
      </w:r>
    </w:p>
    <w:p w:rsidR="00093170" w:rsidRPr="00F0316A" w:rsidRDefault="00093170" w:rsidP="00F0316A">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e) </w:t>
      </w:r>
      <w:r w:rsidRPr="00F0316A">
        <w:rPr>
          <w:rFonts w:ascii="Times New Roman" w:hAnsi="Times New Roman" w:cs="Times New Roman"/>
          <w:color w:val="0C0C0C"/>
          <w:sz w:val="24"/>
          <w:szCs w:val="24"/>
        </w:rPr>
        <w:t xml:space="preserve">la validità delle graduatorie </w:t>
      </w:r>
      <w:r w:rsidRPr="00F0316A">
        <w:rPr>
          <w:rFonts w:ascii="Times New Roman" w:hAnsi="Times New Roman" w:cs="Times New Roman"/>
          <w:b/>
          <w:color w:val="0C0C0C"/>
          <w:sz w:val="24"/>
          <w:szCs w:val="24"/>
        </w:rPr>
        <w:t>approvate</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color w:val="0C0C0C"/>
          <w:sz w:val="24"/>
          <w:szCs w:val="24"/>
        </w:rPr>
        <w:t xml:space="preserve">nell’anno </w:t>
      </w:r>
      <w:r w:rsidRPr="00F0316A">
        <w:rPr>
          <w:rFonts w:ascii="Times New Roman" w:hAnsi="Times New Roman" w:cs="Times New Roman"/>
          <w:b/>
          <w:color w:val="0C0C0C"/>
          <w:sz w:val="24"/>
          <w:szCs w:val="24"/>
        </w:rPr>
        <w:t>2017 è estesa fino al 31</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marzo 2021</w:t>
      </w:r>
      <w:r w:rsidRPr="00F0316A">
        <w:rPr>
          <w:rFonts w:ascii="Times New Roman" w:hAnsi="Times New Roman" w:cs="Times New Roman"/>
          <w:color w:val="0C0C0C"/>
          <w:sz w:val="24"/>
          <w:szCs w:val="24"/>
        </w:rPr>
        <w:t>;</w:t>
      </w:r>
    </w:p>
    <w:p w:rsidR="00093170" w:rsidRPr="00F0316A" w:rsidRDefault="00093170" w:rsidP="00F0316A">
      <w:pPr>
        <w:autoSpaceDE w:val="0"/>
        <w:autoSpaceDN w:val="0"/>
        <w:adjustRightInd w:val="0"/>
        <w:spacing w:after="0" w:line="240" w:lineRule="auto"/>
        <w:jc w:val="both"/>
        <w:rPr>
          <w:rFonts w:ascii="Times New Roman" w:hAnsi="Times New Roman" w:cs="Times New Roman"/>
          <w:b/>
          <w:color w:val="0C0C0C"/>
          <w:sz w:val="24"/>
          <w:szCs w:val="24"/>
        </w:rPr>
      </w:pPr>
      <w:r w:rsidRPr="00F0316A">
        <w:rPr>
          <w:rFonts w:ascii="Times New Roman" w:hAnsi="Times New Roman" w:cs="Times New Roman"/>
          <w:i/>
          <w:iCs/>
          <w:color w:val="0C0C0C"/>
          <w:sz w:val="24"/>
          <w:szCs w:val="24"/>
        </w:rPr>
        <w:t xml:space="preserve">f) </w:t>
      </w:r>
      <w:r w:rsidRPr="00F0316A">
        <w:rPr>
          <w:rFonts w:ascii="Times New Roman" w:hAnsi="Times New Roman" w:cs="Times New Roman"/>
          <w:color w:val="0C0C0C"/>
          <w:sz w:val="24"/>
          <w:szCs w:val="24"/>
        </w:rPr>
        <w:t xml:space="preserve">la validità delle graduatorie </w:t>
      </w:r>
      <w:r w:rsidRPr="00F0316A">
        <w:rPr>
          <w:rFonts w:ascii="Times New Roman" w:hAnsi="Times New Roman" w:cs="Times New Roman"/>
          <w:b/>
          <w:color w:val="0C0C0C"/>
          <w:sz w:val="24"/>
          <w:szCs w:val="24"/>
        </w:rPr>
        <w:t>approvate</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 xml:space="preserve">nell’anno </w:t>
      </w:r>
      <w:r w:rsidRPr="00F0316A">
        <w:rPr>
          <w:rFonts w:ascii="Times New Roman" w:hAnsi="Times New Roman" w:cs="Times New Roman"/>
          <w:b/>
          <w:color w:val="0C0C0C"/>
          <w:sz w:val="24"/>
          <w:szCs w:val="24"/>
        </w:rPr>
        <w:t>2018 è estesa fino al 31</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dicembre 2021;</w:t>
      </w:r>
    </w:p>
    <w:p w:rsidR="00093170" w:rsidRPr="00F0316A" w:rsidRDefault="00093170" w:rsidP="00F0316A">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g</w:t>
      </w:r>
      <w:r w:rsidRPr="00F0316A">
        <w:rPr>
          <w:rFonts w:ascii="Times New Roman" w:hAnsi="Times New Roman" w:cs="Times New Roman"/>
          <w:b/>
          <w:i/>
          <w:iCs/>
          <w:color w:val="0C0C0C"/>
          <w:sz w:val="24"/>
          <w:szCs w:val="24"/>
        </w:rPr>
        <w:t xml:space="preserve">) </w:t>
      </w:r>
      <w:r w:rsidRPr="00F0316A">
        <w:rPr>
          <w:rFonts w:ascii="Times New Roman" w:hAnsi="Times New Roman" w:cs="Times New Roman"/>
          <w:b/>
          <w:color w:val="0C0C0C"/>
          <w:sz w:val="24"/>
          <w:szCs w:val="24"/>
        </w:rPr>
        <w:t>la validità delle graduatorie che</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saranno approvate a partire dal 1° gennaio</w:t>
      </w:r>
      <w:r w:rsidR="00E12578" w:rsidRPr="00F0316A">
        <w:rPr>
          <w:rFonts w:ascii="Times New Roman" w:hAnsi="Times New Roman" w:cs="Times New Roman"/>
          <w:b/>
          <w:color w:val="0C0C0C"/>
          <w:sz w:val="24"/>
          <w:szCs w:val="24"/>
        </w:rPr>
        <w:t xml:space="preserve"> </w:t>
      </w:r>
      <w:r w:rsidRPr="00F0316A">
        <w:rPr>
          <w:rFonts w:ascii="Times New Roman" w:hAnsi="Times New Roman" w:cs="Times New Roman"/>
          <w:b/>
          <w:color w:val="0C0C0C"/>
          <w:sz w:val="24"/>
          <w:szCs w:val="24"/>
        </w:rPr>
        <w:t>2019 ha durata triennale</w:t>
      </w:r>
      <w:r w:rsidRPr="00F0316A">
        <w:rPr>
          <w:rFonts w:ascii="Times New Roman" w:hAnsi="Times New Roman" w:cs="Times New Roman"/>
          <w:color w:val="0C0C0C"/>
          <w:sz w:val="24"/>
          <w:szCs w:val="24"/>
        </w:rPr>
        <w:t>, ai sensi dell’articolo</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35, comma 5-</w:t>
      </w:r>
      <w:r w:rsidRPr="00F0316A">
        <w:rPr>
          <w:rFonts w:ascii="Times New Roman" w:hAnsi="Times New Roman" w:cs="Times New Roman"/>
          <w:i/>
          <w:iCs/>
          <w:color w:val="0C0C0C"/>
          <w:sz w:val="24"/>
          <w:szCs w:val="24"/>
        </w:rPr>
        <w:t>ter</w:t>
      </w:r>
      <w:r w:rsidRPr="00F0316A">
        <w:rPr>
          <w:rFonts w:ascii="Times New Roman" w:hAnsi="Times New Roman" w:cs="Times New Roman"/>
          <w:color w:val="0C0C0C"/>
          <w:sz w:val="24"/>
          <w:szCs w:val="24"/>
        </w:rPr>
        <w:t>, del decreto legislativo</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30 marzo 2001, n. 165, decorrente</w:t>
      </w:r>
      <w:r w:rsidR="00E12578" w:rsidRPr="00F0316A">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dalla data di approvazione di ciascuna graduatoria.</w:t>
      </w:r>
    </w:p>
    <w:p w:rsidR="00E12578" w:rsidRPr="00F0316A" w:rsidRDefault="00E12578" w:rsidP="00F0316A">
      <w:pPr>
        <w:autoSpaceDE w:val="0"/>
        <w:autoSpaceDN w:val="0"/>
        <w:adjustRightInd w:val="0"/>
        <w:spacing w:after="0" w:line="240" w:lineRule="auto"/>
        <w:jc w:val="both"/>
        <w:rPr>
          <w:rFonts w:ascii="Times New Roman" w:hAnsi="Times New Roman" w:cs="Times New Roman"/>
          <w:color w:val="0C0C0C"/>
          <w:sz w:val="24"/>
          <w:szCs w:val="24"/>
        </w:rPr>
      </w:pPr>
    </w:p>
    <w:p w:rsidR="00093170" w:rsidRPr="00F0316A" w:rsidRDefault="00093170" w:rsidP="000D5A3F">
      <w:pPr>
        <w:autoSpaceDE w:val="0"/>
        <w:autoSpaceDN w:val="0"/>
        <w:adjustRightInd w:val="0"/>
        <w:spacing w:after="0" w:line="240" w:lineRule="auto"/>
        <w:jc w:val="both"/>
        <w:rPr>
          <w:rFonts w:ascii="Times New Roman" w:hAnsi="Times New Roman" w:cs="Times New Roman"/>
          <w:b/>
          <w:color w:val="0C0C0C"/>
          <w:sz w:val="24"/>
          <w:szCs w:val="24"/>
        </w:rPr>
      </w:pPr>
      <w:r w:rsidRPr="000D5A3F">
        <w:rPr>
          <w:rFonts w:ascii="Times New Roman" w:hAnsi="Times New Roman" w:cs="Times New Roman"/>
          <w:b/>
          <w:color w:val="0C0C0C"/>
          <w:sz w:val="24"/>
          <w:szCs w:val="24"/>
        </w:rPr>
        <w:t>365</w:t>
      </w:r>
      <w:r w:rsidR="000D5A3F">
        <w:rPr>
          <w:rFonts w:ascii="Times New Roman" w:hAnsi="Times New Roman" w:cs="Times New Roman"/>
          <w:b/>
          <w:color w:val="0C0C0C"/>
          <w:sz w:val="24"/>
          <w:szCs w:val="24"/>
        </w:rPr>
        <w:t xml:space="preserve">. </w:t>
      </w:r>
      <w:r w:rsidRPr="00F0316A">
        <w:rPr>
          <w:rFonts w:ascii="Times New Roman" w:hAnsi="Times New Roman" w:cs="Times New Roman"/>
          <w:i/>
          <w:iCs/>
          <w:color w:val="0C0C0C"/>
          <w:sz w:val="24"/>
          <w:szCs w:val="24"/>
        </w:rPr>
        <w:t xml:space="preserve"> </w:t>
      </w:r>
      <w:r w:rsidRPr="00F0316A">
        <w:rPr>
          <w:rFonts w:ascii="Times New Roman" w:hAnsi="Times New Roman" w:cs="Times New Roman"/>
          <w:b/>
          <w:color w:val="0C0C0C"/>
          <w:sz w:val="24"/>
          <w:szCs w:val="24"/>
        </w:rPr>
        <w:t>La previsione di cui al comma 361 si applica alle graduatorie delle procedure concorsuali bandite successivamente alla data di entrata in vigore della presente legge.</w:t>
      </w:r>
    </w:p>
    <w:p w:rsidR="00175A45" w:rsidRPr="00F0316A" w:rsidRDefault="00175A45" w:rsidP="00175A45">
      <w:pPr>
        <w:autoSpaceDE w:val="0"/>
        <w:autoSpaceDN w:val="0"/>
        <w:adjustRightInd w:val="0"/>
        <w:spacing w:after="0" w:line="240" w:lineRule="auto"/>
        <w:jc w:val="both"/>
        <w:rPr>
          <w:rFonts w:ascii="Times New Roman" w:hAnsi="Times New Roman" w:cs="Times New Roman"/>
          <w:i/>
          <w:color w:val="0C0C0C"/>
          <w:sz w:val="24"/>
          <w:szCs w:val="24"/>
        </w:rPr>
      </w:pPr>
      <w:r>
        <w:rPr>
          <w:rFonts w:ascii="Times New Roman" w:hAnsi="Times New Roman" w:cs="Times New Roman"/>
          <w:i/>
          <w:color w:val="0C0C0C"/>
          <w:sz w:val="24"/>
          <w:szCs w:val="24"/>
        </w:rPr>
        <w:t>--------</w:t>
      </w:r>
    </w:p>
    <w:p w:rsidR="009F1CFB" w:rsidRPr="00F0316A" w:rsidRDefault="00E12578" w:rsidP="00F0316A">
      <w:pPr>
        <w:pStyle w:val="NormaleWeb"/>
        <w:jc w:val="both"/>
        <w:rPr>
          <w:rFonts w:eastAsiaTheme="minorHAnsi"/>
          <w:i/>
          <w:color w:val="0C0C0C"/>
          <w:lang w:eastAsia="en-US"/>
        </w:rPr>
      </w:pPr>
      <w:r w:rsidRPr="00F0316A">
        <w:rPr>
          <w:rFonts w:eastAsiaTheme="minorHAnsi"/>
          <w:i/>
          <w:color w:val="0C0C0C"/>
          <w:lang w:eastAsia="en-US"/>
        </w:rPr>
        <w:t xml:space="preserve">L’introduzione delle nuove norme </w:t>
      </w:r>
      <w:r w:rsidR="00F0316A" w:rsidRPr="00F0316A">
        <w:rPr>
          <w:rFonts w:eastAsiaTheme="minorHAnsi"/>
          <w:i/>
          <w:color w:val="0C0C0C"/>
          <w:lang w:eastAsia="en-US"/>
        </w:rPr>
        <w:t>fa sì che l</w:t>
      </w:r>
      <w:r w:rsidR="009F1CFB" w:rsidRPr="00F0316A">
        <w:rPr>
          <w:rFonts w:eastAsiaTheme="minorHAnsi"/>
          <w:i/>
          <w:color w:val="0C0C0C"/>
          <w:lang w:eastAsia="en-US"/>
        </w:rPr>
        <w:t>e graduatorie delle procedure concorsuali bandite dopo il 1° gennaio 2019, possono essere impiegate esclusivamente per la copertura dei posti messi a concorso, senza, quindi, possibilità di assunzione di idonei, fermi restando i termini di vigenza delle medesime graduatorie.</w:t>
      </w:r>
    </w:p>
    <w:p w:rsidR="009F1CFB" w:rsidRDefault="009F1CFB" w:rsidP="00F0316A">
      <w:pPr>
        <w:pStyle w:val="NormaleWeb"/>
        <w:jc w:val="both"/>
        <w:rPr>
          <w:rFonts w:eastAsiaTheme="minorHAnsi"/>
          <w:i/>
          <w:color w:val="0C0C0C"/>
          <w:lang w:eastAsia="en-US"/>
        </w:rPr>
      </w:pPr>
      <w:r w:rsidRPr="00F0316A">
        <w:rPr>
          <w:rFonts w:eastAsiaTheme="minorHAnsi"/>
          <w:i/>
          <w:color w:val="0C0C0C"/>
          <w:lang w:eastAsia="en-US"/>
        </w:rPr>
        <w:t>I termini di vigenza delle graduatorie sono modificati, in via transitoria, dal successivo comma 362, che pone termini di durata specifici a seconda dell'anno di approvazione della graduatoria, con riferimento agli anni 2010-2018, mentre viene confermato il termine già vigente di 3 anni per le graduatorie approvate a decorrere dal 1° gennaio 2019. Viene inoltre esplicitamente confermata la possibilità, per le leggi regionali, di stabilire periodi di vigenza inferiori.</w:t>
      </w:r>
    </w:p>
    <w:p w:rsidR="000D5A3F" w:rsidRDefault="000D5A3F" w:rsidP="00F0316A">
      <w:pPr>
        <w:pStyle w:val="NormaleWeb"/>
        <w:jc w:val="both"/>
        <w:rPr>
          <w:rFonts w:eastAsiaTheme="minorHAnsi"/>
          <w:i/>
          <w:color w:val="0C0C0C"/>
          <w:lang w:eastAsia="en-US"/>
        </w:rPr>
      </w:pPr>
    </w:p>
    <w:p w:rsidR="009C69D8" w:rsidRPr="000D5A3F" w:rsidRDefault="009C69D8" w:rsidP="009C69D8">
      <w:pPr>
        <w:pStyle w:val="NormaleWeb"/>
        <w:numPr>
          <w:ilvl w:val="0"/>
          <w:numId w:val="3"/>
        </w:numPr>
        <w:spacing w:line="360" w:lineRule="atLeast"/>
        <w:jc w:val="both"/>
        <w:rPr>
          <w:rFonts w:eastAsiaTheme="minorHAnsi"/>
          <w:color w:val="0C0C0C"/>
          <w:lang w:eastAsia="en-US"/>
        </w:rPr>
      </w:pPr>
      <w:r w:rsidRPr="000D5A3F">
        <w:rPr>
          <w:rFonts w:eastAsiaTheme="minorHAnsi"/>
          <w:color w:val="0C0C0C"/>
          <w:lang w:eastAsia="en-US"/>
        </w:rPr>
        <w:t>DIVIETI ASSUNZIONALI</w:t>
      </w:r>
    </w:p>
    <w:p w:rsidR="000D5A3F" w:rsidRDefault="000D5A3F" w:rsidP="00175A45">
      <w:pPr>
        <w:autoSpaceDE w:val="0"/>
        <w:autoSpaceDN w:val="0"/>
        <w:adjustRightInd w:val="0"/>
        <w:spacing w:after="0" w:line="240" w:lineRule="auto"/>
        <w:jc w:val="both"/>
        <w:rPr>
          <w:rFonts w:ascii="AsterStcc-Tondo" w:hAnsi="AsterStcc-Tondo" w:cs="AsterStcc-Tondo"/>
          <w:b/>
          <w:color w:val="0C0C0C"/>
          <w:sz w:val="20"/>
          <w:szCs w:val="20"/>
          <w:highlight w:val="yellow"/>
        </w:rPr>
      </w:pPr>
    </w:p>
    <w:p w:rsidR="009C69D8" w:rsidRPr="00175A45" w:rsidRDefault="009C69D8" w:rsidP="00175A45">
      <w:pPr>
        <w:autoSpaceDE w:val="0"/>
        <w:autoSpaceDN w:val="0"/>
        <w:adjustRightInd w:val="0"/>
        <w:spacing w:after="0" w:line="240" w:lineRule="auto"/>
        <w:jc w:val="both"/>
        <w:rPr>
          <w:rFonts w:ascii="Times New Roman" w:hAnsi="Times New Roman" w:cs="Times New Roman"/>
          <w:color w:val="0C0C0C"/>
          <w:sz w:val="24"/>
          <w:szCs w:val="24"/>
        </w:rPr>
      </w:pPr>
      <w:r w:rsidRPr="000D5A3F">
        <w:rPr>
          <w:rFonts w:ascii="AsterStcc-Tondo" w:hAnsi="AsterStcc-Tondo" w:cs="AsterStcc-Tondo"/>
          <w:b/>
          <w:color w:val="0C0C0C"/>
          <w:sz w:val="20"/>
          <w:szCs w:val="20"/>
        </w:rPr>
        <w:t>399</w:t>
      </w:r>
      <w:r w:rsidRPr="000D5A3F">
        <w:rPr>
          <w:rFonts w:ascii="Times New Roman" w:hAnsi="Times New Roman" w:cs="Times New Roman"/>
          <w:b/>
          <w:color w:val="0C0C0C"/>
          <w:sz w:val="24"/>
          <w:szCs w:val="24"/>
        </w:rPr>
        <w:t>.</w:t>
      </w:r>
      <w:r w:rsidRPr="00175A45">
        <w:rPr>
          <w:rFonts w:ascii="Times New Roman" w:hAnsi="Times New Roman" w:cs="Times New Roman"/>
          <w:color w:val="0C0C0C"/>
          <w:sz w:val="24"/>
          <w:szCs w:val="24"/>
        </w:rPr>
        <w:t xml:space="preserve"> Per l’anno 2019, la Presidenza del Consiglio dei ministri, i Ministeri, gli enti pubblici non economici e le agenzie fiscali, in relazione alle ordinarie facoltà assunzionali riferite al predetto anno, non possono effettuare assunzioni di personale a tempo indeterminato con decorrenza giuridica ed economica anteriore al 15 novembre 2019. Per le università la disposizione di cui al periodo precedente si applica con riferimento al 1° dicembre 2019 relativamente alle ordinarie facoltà assunzionali dello stesso anno. Sono fatti salvi gli inquadramenti al ruolo di professore associato ai sensi dell’articolo 24, comma 5, della legge 30 dicembre 2010, n. 240, che possono essere disposti nel corso dell’anno 2019 al termine del contratto come ricercatore</w:t>
      </w:r>
      <w:r w:rsidR="00175A45" w:rsidRPr="00175A45">
        <w:rPr>
          <w:rFonts w:ascii="Times New Roman" w:hAnsi="Times New Roman" w:cs="Times New Roman"/>
          <w:color w:val="0C0C0C"/>
          <w:sz w:val="24"/>
          <w:szCs w:val="24"/>
        </w:rPr>
        <w:t xml:space="preserve"> </w:t>
      </w:r>
      <w:r w:rsidRPr="00175A45">
        <w:rPr>
          <w:rFonts w:ascii="Times New Roman" w:hAnsi="Times New Roman" w:cs="Times New Roman"/>
          <w:color w:val="0C0C0C"/>
          <w:sz w:val="24"/>
          <w:szCs w:val="24"/>
        </w:rPr>
        <w:t>di cui all’articolo 24, comma 3, lettera b), della stessa legge.</w:t>
      </w:r>
    </w:p>
    <w:p w:rsidR="00175A45" w:rsidRDefault="00175A45" w:rsidP="00175A45">
      <w:pPr>
        <w:autoSpaceDE w:val="0"/>
        <w:autoSpaceDN w:val="0"/>
        <w:adjustRightInd w:val="0"/>
        <w:spacing w:after="0" w:line="240" w:lineRule="auto"/>
        <w:jc w:val="both"/>
        <w:rPr>
          <w:rFonts w:ascii="Times New Roman" w:hAnsi="Times New Roman" w:cs="Times New Roman"/>
          <w:i/>
          <w:color w:val="0C0C0C"/>
          <w:sz w:val="24"/>
          <w:szCs w:val="24"/>
        </w:rPr>
      </w:pPr>
    </w:p>
    <w:p w:rsidR="00175A45" w:rsidRPr="00F0316A" w:rsidRDefault="00175A45" w:rsidP="00175A45">
      <w:pPr>
        <w:autoSpaceDE w:val="0"/>
        <w:autoSpaceDN w:val="0"/>
        <w:adjustRightInd w:val="0"/>
        <w:spacing w:after="0" w:line="240" w:lineRule="auto"/>
        <w:jc w:val="both"/>
        <w:rPr>
          <w:rFonts w:ascii="Times New Roman" w:hAnsi="Times New Roman" w:cs="Times New Roman"/>
          <w:i/>
          <w:color w:val="0C0C0C"/>
          <w:sz w:val="24"/>
          <w:szCs w:val="24"/>
        </w:rPr>
      </w:pPr>
      <w:r>
        <w:rPr>
          <w:rFonts w:ascii="Times New Roman" w:hAnsi="Times New Roman" w:cs="Times New Roman"/>
          <w:i/>
          <w:color w:val="0C0C0C"/>
          <w:sz w:val="24"/>
          <w:szCs w:val="24"/>
        </w:rPr>
        <w:t>--------</w:t>
      </w:r>
    </w:p>
    <w:p w:rsidR="009F1CFB" w:rsidRPr="009C69D8" w:rsidRDefault="009F1CFB" w:rsidP="009F1CFB">
      <w:pPr>
        <w:pStyle w:val="NormaleWeb"/>
        <w:spacing w:line="360" w:lineRule="atLeast"/>
        <w:jc w:val="both"/>
        <w:rPr>
          <w:rFonts w:eastAsiaTheme="minorHAnsi"/>
          <w:i/>
          <w:color w:val="0C0C0C"/>
          <w:lang w:eastAsia="en-US"/>
        </w:rPr>
      </w:pPr>
      <w:r w:rsidRPr="009C69D8">
        <w:rPr>
          <w:rFonts w:eastAsiaTheme="minorHAnsi"/>
          <w:i/>
          <w:color w:val="0C0C0C"/>
          <w:lang w:eastAsia="en-US"/>
        </w:rPr>
        <w:t>Il comma 399 pone un divieto temporaneo di assunzioni fino al 15 novembre 2019 per determinate amministrazioni, non applicabile</w:t>
      </w:r>
      <w:r w:rsidR="009C69D8">
        <w:rPr>
          <w:rFonts w:eastAsiaTheme="minorHAnsi"/>
          <w:i/>
          <w:color w:val="0C0C0C"/>
          <w:lang w:eastAsia="en-US"/>
        </w:rPr>
        <w:t>, si ritiene, per gli Enti pubblici di Ricerca.</w:t>
      </w:r>
    </w:p>
    <w:p w:rsidR="00093170" w:rsidRPr="00F0316A" w:rsidRDefault="004F1D80" w:rsidP="00A573B6">
      <w:pPr>
        <w:autoSpaceDE w:val="0"/>
        <w:autoSpaceDN w:val="0"/>
        <w:adjustRightInd w:val="0"/>
        <w:spacing w:after="0" w:line="240" w:lineRule="auto"/>
        <w:rPr>
          <w:rFonts w:ascii="Times New Roman" w:hAnsi="Times New Roman" w:cs="Times New Roman"/>
          <w:color w:val="0C0C0C"/>
          <w:sz w:val="24"/>
          <w:szCs w:val="24"/>
        </w:rPr>
      </w:pPr>
      <w:r w:rsidRPr="00F0316A">
        <w:rPr>
          <w:rFonts w:ascii="Times New Roman" w:hAnsi="Times New Roman" w:cs="Times New Roman"/>
          <w:color w:val="0C0C0C"/>
          <w:sz w:val="24"/>
          <w:szCs w:val="24"/>
        </w:rPr>
        <w:t xml:space="preserve"> </w:t>
      </w:r>
    </w:p>
    <w:p w:rsidR="00303072" w:rsidRPr="000D5A3F" w:rsidRDefault="00303072" w:rsidP="00175A45">
      <w:pPr>
        <w:pStyle w:val="Paragrafoelenco"/>
        <w:numPr>
          <w:ilvl w:val="0"/>
          <w:numId w:val="3"/>
        </w:numPr>
        <w:autoSpaceDE w:val="0"/>
        <w:autoSpaceDN w:val="0"/>
        <w:adjustRightInd w:val="0"/>
        <w:spacing w:after="0" w:line="240" w:lineRule="auto"/>
        <w:rPr>
          <w:rFonts w:ascii="Times New Roman" w:hAnsi="Times New Roman" w:cs="Times New Roman"/>
          <w:color w:val="0C0C0C"/>
          <w:sz w:val="24"/>
          <w:szCs w:val="24"/>
        </w:rPr>
      </w:pPr>
      <w:r w:rsidRPr="000D5A3F">
        <w:rPr>
          <w:rFonts w:ascii="Times New Roman" w:hAnsi="Times New Roman" w:cs="Times New Roman"/>
          <w:color w:val="0C0C0C"/>
          <w:sz w:val="24"/>
          <w:szCs w:val="24"/>
        </w:rPr>
        <w:t>ALTRE NORME DI INTERESSE</w:t>
      </w:r>
    </w:p>
    <w:p w:rsidR="00303072" w:rsidRPr="00F0316A" w:rsidRDefault="00303072" w:rsidP="00303072">
      <w:pPr>
        <w:autoSpaceDE w:val="0"/>
        <w:autoSpaceDN w:val="0"/>
        <w:adjustRightInd w:val="0"/>
        <w:spacing w:after="0" w:line="240" w:lineRule="auto"/>
        <w:rPr>
          <w:rFonts w:ascii="Times New Roman" w:hAnsi="Times New Roman" w:cs="Times New Roman"/>
          <w:color w:val="0C0C0C"/>
          <w:sz w:val="24"/>
          <w:szCs w:val="24"/>
        </w:rPr>
      </w:pP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0D5A3F">
        <w:rPr>
          <w:rFonts w:ascii="Times New Roman" w:hAnsi="Times New Roman" w:cs="Times New Roman"/>
          <w:b/>
          <w:color w:val="0C0C0C"/>
          <w:sz w:val="24"/>
          <w:szCs w:val="24"/>
        </w:rPr>
        <w:t>298</w:t>
      </w:r>
      <w:r w:rsidR="000D5A3F">
        <w:rPr>
          <w:rFonts w:ascii="Times New Roman" w:hAnsi="Times New Roman" w:cs="Times New Roman"/>
          <w:b/>
          <w:color w:val="0C0C0C"/>
          <w:sz w:val="24"/>
          <w:szCs w:val="24"/>
        </w:rPr>
        <w:t>.</w:t>
      </w:r>
      <w:r w:rsidRPr="00F0316A">
        <w:rPr>
          <w:rFonts w:ascii="Times New Roman" w:hAnsi="Times New Roman" w:cs="Times New Roman"/>
          <w:color w:val="0C0C0C"/>
          <w:sz w:val="24"/>
          <w:szCs w:val="24"/>
        </w:rPr>
        <w:t xml:space="preserve"> Il fondo di cui all’articolo 1, comma 365, della legge 11 dicembre 2016, n. 232, per le finalità di cui alla lettera </w:t>
      </w:r>
      <w:r w:rsidRPr="00F0316A">
        <w:rPr>
          <w:rFonts w:ascii="Times New Roman" w:hAnsi="Times New Roman" w:cs="Times New Roman"/>
          <w:i/>
          <w:iCs/>
          <w:color w:val="0C0C0C"/>
          <w:sz w:val="24"/>
          <w:szCs w:val="24"/>
        </w:rPr>
        <w:t xml:space="preserve">b) </w:t>
      </w:r>
      <w:r w:rsidRPr="00F0316A">
        <w:rPr>
          <w:rFonts w:ascii="Times New Roman" w:hAnsi="Times New Roman" w:cs="Times New Roman"/>
          <w:color w:val="0C0C0C"/>
          <w:sz w:val="24"/>
          <w:szCs w:val="24"/>
        </w:rPr>
        <w:t>del medesimo comma 365, è rifinanziato per euro 130.725.000 per l’anno 2019, per euro 328.385.000 per l’anno 2020 e per euro 433.913.000 annui a decorrere dall’anno 2021. Le relative assunzioni a tempo indeterminato, in aggiunta alle facoltà di assunzione previste dalla legislazione vigente,</w:t>
      </w:r>
      <w:r w:rsidR="009C69D8">
        <w:rPr>
          <w:rFonts w:ascii="Times New Roman" w:hAnsi="Times New Roman" w:cs="Times New Roman"/>
          <w:color w:val="0C0C0C"/>
          <w:sz w:val="24"/>
          <w:szCs w:val="24"/>
        </w:rPr>
        <w:t xml:space="preserve"> </w:t>
      </w:r>
      <w:r w:rsidRPr="00F0316A">
        <w:rPr>
          <w:rFonts w:ascii="Times New Roman" w:hAnsi="Times New Roman" w:cs="Times New Roman"/>
          <w:color w:val="0C0C0C"/>
          <w:sz w:val="24"/>
          <w:szCs w:val="24"/>
        </w:rPr>
        <w:t>sono autorizzate, nell’ambito delle vacanze di organico, a favore delle amministrazioni dello Stato, degli enti pubblici non economici nazionali e delle agenzie individuati con decreto del Ministro per la pubblica amministrazione, di concerto con il Ministro dell’economia e delle finanze.</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0D5A3F">
        <w:rPr>
          <w:rFonts w:ascii="Times New Roman" w:hAnsi="Times New Roman" w:cs="Times New Roman"/>
          <w:b/>
          <w:color w:val="0C0C0C"/>
          <w:sz w:val="24"/>
          <w:szCs w:val="24"/>
        </w:rPr>
        <w:t>299.</w:t>
      </w:r>
      <w:r w:rsidRPr="00F0316A">
        <w:rPr>
          <w:rFonts w:ascii="Times New Roman" w:hAnsi="Times New Roman" w:cs="Times New Roman"/>
          <w:color w:val="0C0C0C"/>
          <w:sz w:val="24"/>
          <w:szCs w:val="24"/>
        </w:rPr>
        <w:t xml:space="preserve"> Ai fini della ripartizione delle risorse di cui al comma 298 si tiene conto delle specifiche richieste volte a fronteggiare indifferibili esigenze di servizio di particolare rilevanza e urgenza in relazione agli effettivi fabbisogni e alle esigenze di potenziamento di settori specifici secondo gli </w:t>
      </w:r>
      <w:r w:rsidRPr="00F0316A">
        <w:rPr>
          <w:rFonts w:ascii="Times New Roman" w:hAnsi="Times New Roman" w:cs="Times New Roman"/>
          <w:color w:val="0C0C0C"/>
          <w:sz w:val="24"/>
          <w:szCs w:val="24"/>
        </w:rPr>
        <w:lastRenderedPageBreak/>
        <w:t>obiettivi del Governo. Le risorse assegnate alle amministrazioni richiedenti sono destinate, in via prioritaria, ad avviare nuove procedure concorsuali per il reclutamento di professionalità con competenze in materia di:</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a) </w:t>
      </w:r>
      <w:r w:rsidRPr="00F0316A">
        <w:rPr>
          <w:rFonts w:ascii="Times New Roman" w:hAnsi="Times New Roman" w:cs="Times New Roman"/>
          <w:color w:val="0C0C0C"/>
          <w:sz w:val="24"/>
          <w:szCs w:val="24"/>
        </w:rPr>
        <w:t>digitalizzazione;</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b) </w:t>
      </w:r>
      <w:r w:rsidRPr="00F0316A">
        <w:rPr>
          <w:rFonts w:ascii="Times New Roman" w:hAnsi="Times New Roman" w:cs="Times New Roman"/>
          <w:color w:val="0C0C0C"/>
          <w:sz w:val="24"/>
          <w:szCs w:val="24"/>
        </w:rPr>
        <w:t>razionalizzazione e semplificazione</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color w:val="0C0C0C"/>
          <w:sz w:val="24"/>
          <w:szCs w:val="24"/>
        </w:rPr>
        <w:t>dei processi e dei procedimenti amministrativi;</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c) </w:t>
      </w:r>
      <w:r w:rsidRPr="00F0316A">
        <w:rPr>
          <w:rFonts w:ascii="Times New Roman" w:hAnsi="Times New Roman" w:cs="Times New Roman"/>
          <w:color w:val="0C0C0C"/>
          <w:sz w:val="24"/>
          <w:szCs w:val="24"/>
        </w:rPr>
        <w:t>qualità dei servizi pubblici;</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d) </w:t>
      </w:r>
      <w:r w:rsidRPr="00F0316A">
        <w:rPr>
          <w:rFonts w:ascii="Times New Roman" w:hAnsi="Times New Roman" w:cs="Times New Roman"/>
          <w:color w:val="0C0C0C"/>
          <w:sz w:val="24"/>
          <w:szCs w:val="24"/>
        </w:rPr>
        <w:t>gestione dei fondi strutturali e della capacità di investimento;</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e) </w:t>
      </w:r>
      <w:r w:rsidRPr="00F0316A">
        <w:rPr>
          <w:rFonts w:ascii="Times New Roman" w:hAnsi="Times New Roman" w:cs="Times New Roman"/>
          <w:color w:val="0C0C0C"/>
          <w:sz w:val="24"/>
          <w:szCs w:val="24"/>
        </w:rPr>
        <w:t>contrattualistica pubblica;</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f) </w:t>
      </w:r>
      <w:r w:rsidRPr="00F0316A">
        <w:rPr>
          <w:rFonts w:ascii="Times New Roman" w:hAnsi="Times New Roman" w:cs="Times New Roman"/>
          <w:color w:val="0C0C0C"/>
          <w:sz w:val="24"/>
          <w:szCs w:val="24"/>
        </w:rPr>
        <w:t xml:space="preserve">controllo di gestione e attività ispettiva </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g) </w:t>
      </w:r>
      <w:r w:rsidRPr="00F0316A">
        <w:rPr>
          <w:rFonts w:ascii="Times New Roman" w:hAnsi="Times New Roman" w:cs="Times New Roman"/>
          <w:color w:val="0C0C0C"/>
          <w:sz w:val="24"/>
          <w:szCs w:val="24"/>
        </w:rPr>
        <w:t>tecnica di redazione degli atti normativi e analisi e verifica di impatto della regolamentazione;</w:t>
      </w:r>
    </w:p>
    <w:p w:rsidR="00303072" w:rsidRPr="00F0316A" w:rsidRDefault="00303072" w:rsidP="009C69D8">
      <w:pPr>
        <w:autoSpaceDE w:val="0"/>
        <w:autoSpaceDN w:val="0"/>
        <w:adjustRightInd w:val="0"/>
        <w:spacing w:after="0" w:line="240" w:lineRule="auto"/>
        <w:jc w:val="both"/>
        <w:rPr>
          <w:rFonts w:ascii="Times New Roman" w:hAnsi="Times New Roman" w:cs="Times New Roman"/>
          <w:color w:val="0C0C0C"/>
          <w:sz w:val="24"/>
          <w:szCs w:val="24"/>
        </w:rPr>
      </w:pPr>
      <w:r w:rsidRPr="00F0316A">
        <w:rPr>
          <w:rFonts w:ascii="Times New Roman" w:hAnsi="Times New Roman" w:cs="Times New Roman"/>
          <w:i/>
          <w:iCs/>
          <w:color w:val="0C0C0C"/>
          <w:sz w:val="24"/>
          <w:szCs w:val="24"/>
        </w:rPr>
        <w:t xml:space="preserve">h) </w:t>
      </w:r>
      <w:r w:rsidRPr="00F0316A">
        <w:rPr>
          <w:rFonts w:ascii="Times New Roman" w:hAnsi="Times New Roman" w:cs="Times New Roman"/>
          <w:color w:val="0C0C0C"/>
          <w:sz w:val="24"/>
          <w:szCs w:val="24"/>
        </w:rPr>
        <w:t>monitoraggio degli andamenti di finanza pubblica e di bilancio.</w:t>
      </w:r>
    </w:p>
    <w:p w:rsidR="00303072" w:rsidRDefault="00303072" w:rsidP="00A573B6">
      <w:pPr>
        <w:autoSpaceDE w:val="0"/>
        <w:autoSpaceDN w:val="0"/>
        <w:adjustRightInd w:val="0"/>
        <w:spacing w:after="0" w:line="240" w:lineRule="auto"/>
        <w:rPr>
          <w:rFonts w:ascii="Times New Roman" w:hAnsi="Times New Roman" w:cs="Times New Roman"/>
          <w:color w:val="0C0C0C"/>
          <w:sz w:val="24"/>
          <w:szCs w:val="24"/>
        </w:rPr>
      </w:pPr>
    </w:p>
    <w:p w:rsidR="00F0316A" w:rsidRDefault="00F0316A" w:rsidP="00A573B6">
      <w:pPr>
        <w:autoSpaceDE w:val="0"/>
        <w:autoSpaceDN w:val="0"/>
        <w:adjustRightInd w:val="0"/>
        <w:spacing w:after="0" w:line="240" w:lineRule="auto"/>
        <w:rPr>
          <w:rFonts w:ascii="Times New Roman" w:hAnsi="Times New Roman" w:cs="Times New Roman"/>
          <w:color w:val="0C0C0C"/>
          <w:sz w:val="24"/>
          <w:szCs w:val="24"/>
        </w:rPr>
      </w:pPr>
    </w:p>
    <w:p w:rsidR="00F0316A" w:rsidRPr="00F0316A" w:rsidRDefault="00F0316A" w:rsidP="00F0316A">
      <w:pPr>
        <w:autoSpaceDE w:val="0"/>
        <w:autoSpaceDN w:val="0"/>
        <w:adjustRightInd w:val="0"/>
        <w:spacing w:after="0" w:line="240" w:lineRule="auto"/>
        <w:jc w:val="both"/>
        <w:rPr>
          <w:rFonts w:ascii="Times New Roman" w:hAnsi="Times New Roman" w:cs="Times New Roman"/>
          <w:sz w:val="24"/>
          <w:szCs w:val="24"/>
        </w:rPr>
      </w:pPr>
    </w:p>
    <w:p w:rsidR="00F0316A" w:rsidRPr="00F0316A" w:rsidRDefault="00F0316A" w:rsidP="00A573B6">
      <w:pPr>
        <w:autoSpaceDE w:val="0"/>
        <w:autoSpaceDN w:val="0"/>
        <w:adjustRightInd w:val="0"/>
        <w:spacing w:after="0" w:line="240" w:lineRule="auto"/>
        <w:rPr>
          <w:rFonts w:ascii="Times New Roman" w:hAnsi="Times New Roman" w:cs="Times New Roman"/>
          <w:color w:val="0C0C0C"/>
          <w:sz w:val="24"/>
          <w:szCs w:val="24"/>
        </w:rPr>
      </w:pPr>
    </w:p>
    <w:sectPr w:rsidR="00F0316A" w:rsidRPr="00F0316A" w:rsidSect="00C3141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D9" w:rsidRDefault="00593CD9" w:rsidP="000D5A3F">
      <w:pPr>
        <w:spacing w:after="0" w:line="240" w:lineRule="auto"/>
      </w:pPr>
      <w:r>
        <w:separator/>
      </w:r>
    </w:p>
  </w:endnote>
  <w:endnote w:type="continuationSeparator" w:id="0">
    <w:p w:rsidR="00593CD9" w:rsidRDefault="00593CD9" w:rsidP="000D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terStcc-Tond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68141"/>
      <w:docPartObj>
        <w:docPartGallery w:val="Page Numbers (Bottom of Page)"/>
        <w:docPartUnique/>
      </w:docPartObj>
    </w:sdtPr>
    <w:sdtEndPr/>
    <w:sdtContent>
      <w:p w:rsidR="000D5A3F" w:rsidRDefault="00593CD9">
        <w:pPr>
          <w:pStyle w:val="Pidipagina"/>
          <w:jc w:val="right"/>
        </w:pPr>
        <w:r>
          <w:rPr>
            <w:noProof/>
          </w:rPr>
          <w:fldChar w:fldCharType="begin"/>
        </w:r>
        <w:r>
          <w:rPr>
            <w:noProof/>
          </w:rPr>
          <w:instrText xml:space="preserve"> PAGE   \* MERGEFORMAT </w:instrText>
        </w:r>
        <w:r>
          <w:rPr>
            <w:noProof/>
          </w:rPr>
          <w:fldChar w:fldCharType="separate"/>
        </w:r>
        <w:r w:rsidR="00787D4D">
          <w:rPr>
            <w:noProof/>
          </w:rPr>
          <w:t>1</w:t>
        </w:r>
        <w:r>
          <w:rPr>
            <w:noProof/>
          </w:rPr>
          <w:fldChar w:fldCharType="end"/>
        </w:r>
      </w:p>
    </w:sdtContent>
  </w:sdt>
  <w:p w:rsidR="000D5A3F" w:rsidRDefault="000D5A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D9" w:rsidRDefault="00593CD9" w:rsidP="000D5A3F">
      <w:pPr>
        <w:spacing w:after="0" w:line="240" w:lineRule="auto"/>
      </w:pPr>
      <w:r>
        <w:separator/>
      </w:r>
    </w:p>
  </w:footnote>
  <w:footnote w:type="continuationSeparator" w:id="0">
    <w:p w:rsidR="00593CD9" w:rsidRDefault="00593CD9" w:rsidP="000D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2F4C"/>
    <w:multiLevelType w:val="hybridMultilevel"/>
    <w:tmpl w:val="D34A70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B1156B"/>
    <w:multiLevelType w:val="hybridMultilevel"/>
    <w:tmpl w:val="DF8CAFD8"/>
    <w:lvl w:ilvl="0" w:tplc="99304C48">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2B403B"/>
    <w:multiLevelType w:val="hybridMultilevel"/>
    <w:tmpl w:val="EE2CD392"/>
    <w:lvl w:ilvl="0" w:tplc="026070B2">
      <w:start w:val="14"/>
      <w:numFmt w:val="bullet"/>
      <w:lvlText w:val="-"/>
      <w:lvlJc w:val="left"/>
      <w:pPr>
        <w:ind w:left="720" w:hanging="360"/>
      </w:pPr>
      <w:rPr>
        <w:rFonts w:ascii="AsterStcc-Tondo" w:eastAsiaTheme="minorHAnsi" w:hAnsi="AsterStcc-Tondo" w:cs="AsterStcc-Tondo"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362FB7"/>
    <w:multiLevelType w:val="hybridMultilevel"/>
    <w:tmpl w:val="BF908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6"/>
    <w:rsid w:val="000812FE"/>
    <w:rsid w:val="000904D5"/>
    <w:rsid w:val="00093170"/>
    <w:rsid w:val="000D5A3F"/>
    <w:rsid w:val="00175A45"/>
    <w:rsid w:val="00187066"/>
    <w:rsid w:val="00303072"/>
    <w:rsid w:val="004F1D80"/>
    <w:rsid w:val="00593CD9"/>
    <w:rsid w:val="00597E57"/>
    <w:rsid w:val="007620F9"/>
    <w:rsid w:val="00787D4D"/>
    <w:rsid w:val="007F484A"/>
    <w:rsid w:val="00860F71"/>
    <w:rsid w:val="009C427B"/>
    <w:rsid w:val="009C69D8"/>
    <w:rsid w:val="009F1CFB"/>
    <w:rsid w:val="00A573B6"/>
    <w:rsid w:val="00AE73C9"/>
    <w:rsid w:val="00B218CA"/>
    <w:rsid w:val="00B219D0"/>
    <w:rsid w:val="00C31410"/>
    <w:rsid w:val="00C64C17"/>
    <w:rsid w:val="00CC40B2"/>
    <w:rsid w:val="00DB0248"/>
    <w:rsid w:val="00E12578"/>
    <w:rsid w:val="00F0316A"/>
    <w:rsid w:val="00F83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1E6BE-F804-4208-A2FA-A7BBC6F2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14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1CFB"/>
    <w:pPr>
      <w:spacing w:after="15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F1D80"/>
    <w:pPr>
      <w:ind w:left="720"/>
      <w:contextualSpacing/>
    </w:pPr>
  </w:style>
  <w:style w:type="paragraph" w:styleId="Intestazione">
    <w:name w:val="header"/>
    <w:basedOn w:val="Normale"/>
    <w:link w:val="IntestazioneCarattere"/>
    <w:uiPriority w:val="99"/>
    <w:semiHidden/>
    <w:unhideWhenUsed/>
    <w:rsid w:val="000D5A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D5A3F"/>
  </w:style>
  <w:style w:type="paragraph" w:styleId="Pidipagina">
    <w:name w:val="footer"/>
    <w:basedOn w:val="Normale"/>
    <w:link w:val="PidipaginaCarattere"/>
    <w:uiPriority w:val="99"/>
    <w:unhideWhenUsed/>
    <w:rsid w:val="000D5A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14306">
      <w:bodyDiv w:val="1"/>
      <w:marLeft w:val="0"/>
      <w:marRight w:val="0"/>
      <w:marTop w:val="0"/>
      <w:marBottom w:val="0"/>
      <w:divBdr>
        <w:top w:val="none" w:sz="0" w:space="0" w:color="auto"/>
        <w:left w:val="none" w:sz="0" w:space="0" w:color="auto"/>
        <w:bottom w:val="none" w:sz="0" w:space="0" w:color="auto"/>
        <w:right w:val="none" w:sz="0" w:space="0" w:color="auto"/>
      </w:divBdr>
      <w:divsChild>
        <w:div w:id="1966158566">
          <w:marLeft w:val="0"/>
          <w:marRight w:val="0"/>
          <w:marTop w:val="0"/>
          <w:marBottom w:val="0"/>
          <w:divBdr>
            <w:top w:val="none" w:sz="0" w:space="0" w:color="auto"/>
            <w:left w:val="none" w:sz="0" w:space="0" w:color="auto"/>
            <w:bottom w:val="none" w:sz="0" w:space="0" w:color="auto"/>
            <w:right w:val="none" w:sz="0" w:space="0" w:color="auto"/>
          </w:divBdr>
          <w:divsChild>
            <w:div w:id="452285142">
              <w:marLeft w:val="0"/>
              <w:marRight w:val="0"/>
              <w:marTop w:val="0"/>
              <w:marBottom w:val="0"/>
              <w:divBdr>
                <w:top w:val="none" w:sz="0" w:space="0" w:color="auto"/>
                <w:left w:val="none" w:sz="0" w:space="0" w:color="auto"/>
                <w:bottom w:val="none" w:sz="0" w:space="0" w:color="auto"/>
                <w:right w:val="none" w:sz="0" w:space="0" w:color="auto"/>
              </w:divBdr>
              <w:divsChild>
                <w:div w:id="1376467249">
                  <w:marLeft w:val="-225"/>
                  <w:marRight w:val="-225"/>
                  <w:marTop w:val="0"/>
                  <w:marBottom w:val="0"/>
                  <w:divBdr>
                    <w:top w:val="none" w:sz="0" w:space="0" w:color="auto"/>
                    <w:left w:val="none" w:sz="0" w:space="0" w:color="auto"/>
                    <w:bottom w:val="none" w:sz="0" w:space="0" w:color="auto"/>
                    <w:right w:val="none" w:sz="0" w:space="0" w:color="auto"/>
                  </w:divBdr>
                  <w:divsChild>
                    <w:div w:id="1624850792">
                      <w:marLeft w:val="0"/>
                      <w:marRight w:val="0"/>
                      <w:marTop w:val="0"/>
                      <w:marBottom w:val="0"/>
                      <w:divBdr>
                        <w:top w:val="none" w:sz="0" w:space="0" w:color="auto"/>
                        <w:left w:val="none" w:sz="0" w:space="0" w:color="auto"/>
                        <w:bottom w:val="none" w:sz="0" w:space="0" w:color="auto"/>
                        <w:right w:val="none" w:sz="0" w:space="0" w:color="auto"/>
                      </w:divBdr>
                      <w:divsChild>
                        <w:div w:id="2000035985">
                          <w:marLeft w:val="0"/>
                          <w:marRight w:val="0"/>
                          <w:marTop w:val="0"/>
                          <w:marBottom w:val="0"/>
                          <w:divBdr>
                            <w:top w:val="none" w:sz="0" w:space="0" w:color="auto"/>
                            <w:left w:val="none" w:sz="0" w:space="0" w:color="auto"/>
                            <w:bottom w:val="none" w:sz="0" w:space="0" w:color="auto"/>
                            <w:right w:val="none" w:sz="0" w:space="0" w:color="auto"/>
                          </w:divBdr>
                          <w:divsChild>
                            <w:div w:id="15201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laura</dc:creator>
  <cp:lastModifiedBy>damico</cp:lastModifiedBy>
  <cp:revision>2</cp:revision>
  <dcterms:created xsi:type="dcterms:W3CDTF">2019-01-26T20:30:00Z</dcterms:created>
  <dcterms:modified xsi:type="dcterms:W3CDTF">2019-01-26T20:30:00Z</dcterms:modified>
</cp:coreProperties>
</file>