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EA70A" w14:textId="77777777" w:rsidR="001660A8" w:rsidRDefault="00F00F66" w:rsidP="001660A8">
      <w:pPr>
        <w:contextualSpacing/>
        <w:jc w:val="both"/>
        <w:rPr>
          <w:rFonts w:ascii="Arial" w:hAnsi="Arial" w:cs="Arial"/>
          <w:b/>
          <w:sz w:val="22"/>
        </w:rPr>
      </w:pPr>
      <w:r>
        <w:rPr>
          <w:rFonts w:ascii="Arial" w:hAnsi="Arial" w:cs="Arial"/>
          <w:b/>
          <w:sz w:val="22"/>
        </w:rPr>
        <w:t>D</w:t>
      </w:r>
      <w:r w:rsidR="00F2022E" w:rsidRPr="00F2022E">
        <w:rPr>
          <w:rFonts w:ascii="Arial" w:hAnsi="Arial" w:cs="Arial"/>
          <w:b/>
          <w:sz w:val="22"/>
        </w:rPr>
        <w:t>IREZIONE GENERALE</w:t>
      </w:r>
    </w:p>
    <w:p w14:paraId="79AAF6AF" w14:textId="77777777" w:rsidR="00B24D20" w:rsidRPr="00B24D20" w:rsidRDefault="00B24D20" w:rsidP="001660A8">
      <w:pPr>
        <w:contextualSpacing/>
        <w:jc w:val="both"/>
        <w:rPr>
          <w:rFonts w:ascii="Arial" w:hAnsi="Arial" w:cs="Arial"/>
          <w:b/>
          <w:sz w:val="28"/>
        </w:rPr>
      </w:pPr>
      <w:r w:rsidRPr="00B24D20">
        <w:rPr>
          <w:rFonts w:ascii="Arial" w:hAnsi="Arial" w:cs="Arial"/>
          <w:i/>
          <w:sz w:val="18"/>
          <w:szCs w:val="22"/>
        </w:rPr>
        <w:t>Tavolo Tecnico Permanente per il Patrimonio Immobiliare</w:t>
      </w:r>
      <w:r>
        <w:rPr>
          <w:rFonts w:ascii="Arial" w:hAnsi="Arial" w:cs="Arial"/>
          <w:i/>
          <w:sz w:val="18"/>
          <w:szCs w:val="22"/>
        </w:rPr>
        <w:t xml:space="preserve"> </w:t>
      </w:r>
    </w:p>
    <w:p w14:paraId="2EC67F6D" w14:textId="77777777" w:rsidR="00B24D20" w:rsidRDefault="00B24D20" w:rsidP="001660A8">
      <w:pPr>
        <w:contextualSpacing/>
        <w:jc w:val="both"/>
        <w:rPr>
          <w:rFonts w:ascii="Arial" w:eastAsia="Arial Unicode MS" w:hAnsi="Arial" w:cs="Arial"/>
          <w:sz w:val="18"/>
        </w:rPr>
      </w:pPr>
    </w:p>
    <w:p w14:paraId="10134926" w14:textId="77777777" w:rsidR="001660A8" w:rsidRPr="001660A8" w:rsidRDefault="001660A8" w:rsidP="001660A8">
      <w:pPr>
        <w:contextualSpacing/>
        <w:jc w:val="both"/>
        <w:rPr>
          <w:rFonts w:ascii="Arial" w:eastAsia="Arial Unicode MS" w:hAnsi="Arial" w:cs="Arial"/>
          <w:sz w:val="18"/>
        </w:rPr>
      </w:pPr>
      <w:proofErr w:type="gramStart"/>
      <w:r w:rsidRPr="001660A8">
        <w:rPr>
          <w:rFonts w:ascii="Arial" w:eastAsia="Arial Unicode MS" w:hAnsi="Arial" w:cs="Arial"/>
          <w:sz w:val="18"/>
        </w:rPr>
        <w:t>Struttura</w:t>
      </w:r>
      <w:proofErr w:type="gramEnd"/>
      <w:r w:rsidRPr="001660A8">
        <w:rPr>
          <w:rFonts w:ascii="Arial" w:eastAsia="Arial Unicode MS" w:hAnsi="Arial" w:cs="Arial"/>
          <w:sz w:val="18"/>
        </w:rPr>
        <w:t xml:space="preserve"> Stabile di Supporto Strategico agli Organi di Governo e di Supporto Tecnico </w:t>
      </w:r>
    </w:p>
    <w:p w14:paraId="4EE9F465" w14:textId="77777777" w:rsidR="00004093" w:rsidRPr="00AA5086" w:rsidRDefault="001660A8" w:rsidP="001660A8">
      <w:pPr>
        <w:contextualSpacing/>
        <w:jc w:val="both"/>
        <w:rPr>
          <w:rFonts w:ascii="Arial" w:hAnsi="Arial" w:cs="Arial"/>
          <w:sz w:val="14"/>
          <w:szCs w:val="22"/>
        </w:rPr>
      </w:pPr>
      <w:proofErr w:type="gramStart"/>
      <w:r w:rsidRPr="001660A8">
        <w:rPr>
          <w:rFonts w:ascii="Arial" w:eastAsia="Arial Unicode MS" w:hAnsi="Arial" w:cs="Arial"/>
          <w:sz w:val="18"/>
        </w:rPr>
        <w:t>ai</w:t>
      </w:r>
      <w:proofErr w:type="gramEnd"/>
      <w:r w:rsidRPr="001660A8">
        <w:rPr>
          <w:rFonts w:ascii="Arial" w:eastAsia="Arial Unicode MS" w:hAnsi="Arial" w:cs="Arial"/>
          <w:sz w:val="18"/>
        </w:rPr>
        <w:t xml:space="preserve"> Direttori delle Strutture di Ricerca e ai Responsabili Unici dei Procedimenti</w:t>
      </w:r>
    </w:p>
    <w:p w14:paraId="0051AC60" w14:textId="77777777" w:rsidR="001660A8" w:rsidRDefault="001660A8" w:rsidP="001660A8">
      <w:pPr>
        <w:contextualSpacing/>
        <w:jc w:val="both"/>
        <w:rPr>
          <w:rFonts w:ascii="Arial" w:hAnsi="Arial" w:cs="Arial"/>
          <w:i/>
          <w:sz w:val="18"/>
          <w:szCs w:val="22"/>
        </w:rPr>
      </w:pPr>
      <w:r w:rsidRPr="001660A8">
        <w:rPr>
          <w:rFonts w:ascii="Arial" w:hAnsi="Arial" w:cs="Arial"/>
          <w:i/>
          <w:sz w:val="18"/>
          <w:szCs w:val="22"/>
        </w:rPr>
        <w:t>Programmazione dei Lavori Pubblici e Piano Triennale degli Investimenti</w:t>
      </w:r>
    </w:p>
    <w:p w14:paraId="584E7EA5" w14:textId="77777777" w:rsidR="00C071D7" w:rsidRDefault="00C071D7" w:rsidP="001660A8">
      <w:pPr>
        <w:contextualSpacing/>
        <w:jc w:val="both"/>
        <w:rPr>
          <w:rFonts w:ascii="Arial" w:hAnsi="Arial" w:cs="Arial"/>
          <w:i/>
          <w:sz w:val="18"/>
          <w:szCs w:val="22"/>
        </w:rPr>
      </w:pPr>
    </w:p>
    <w:p w14:paraId="565D5A61" w14:textId="77777777" w:rsidR="00F2022E" w:rsidRDefault="00F2022E" w:rsidP="00B3009C">
      <w:pPr>
        <w:contextualSpacing/>
        <w:jc w:val="both"/>
        <w:rPr>
          <w:rFonts w:ascii="Arial" w:hAnsi="Arial" w:cs="Arial"/>
          <w:b/>
          <w:sz w:val="22"/>
        </w:rPr>
      </w:pPr>
    </w:p>
    <w:p w14:paraId="56612CAE" w14:textId="77777777" w:rsidR="0007382B" w:rsidRDefault="0007382B" w:rsidP="00B3009C">
      <w:pPr>
        <w:contextualSpacing/>
        <w:jc w:val="both"/>
        <w:rPr>
          <w:rFonts w:ascii="Arial" w:hAnsi="Arial" w:cs="Arial"/>
          <w:b/>
          <w:sz w:val="22"/>
        </w:rPr>
      </w:pPr>
    </w:p>
    <w:p w14:paraId="68FBE933" w14:textId="77777777" w:rsidR="00C9480E" w:rsidRDefault="00C9480E" w:rsidP="00B3009C">
      <w:pPr>
        <w:contextualSpacing/>
        <w:jc w:val="both"/>
        <w:rPr>
          <w:rFonts w:ascii="Arial" w:hAnsi="Arial" w:cs="Arial"/>
          <w:b/>
          <w:sz w:val="22"/>
        </w:rPr>
      </w:pPr>
    </w:p>
    <w:p w14:paraId="232E2923" w14:textId="77777777" w:rsidR="00616D5C" w:rsidRDefault="00616D5C" w:rsidP="00B3009C">
      <w:pPr>
        <w:contextualSpacing/>
        <w:jc w:val="both"/>
        <w:rPr>
          <w:rFonts w:ascii="Arial" w:hAnsi="Arial" w:cs="Arial"/>
          <w:b/>
          <w:u w:val="single"/>
        </w:rPr>
      </w:pPr>
    </w:p>
    <w:p w14:paraId="3CECF4DD" w14:textId="77777777" w:rsidR="00616D5C" w:rsidRPr="009A196A" w:rsidRDefault="009A196A" w:rsidP="00616D5C">
      <w:pPr>
        <w:contextualSpacing/>
        <w:jc w:val="center"/>
        <w:rPr>
          <w:rFonts w:ascii="Arial" w:hAnsi="Arial" w:cs="Arial"/>
          <w:b/>
          <w:bCs/>
          <w:i/>
        </w:rPr>
      </w:pPr>
      <w:proofErr w:type="gramStart"/>
      <w:r>
        <w:rPr>
          <w:rFonts w:ascii="Arial" w:hAnsi="Arial" w:cs="Arial"/>
          <w:b/>
        </w:rPr>
        <w:t>“</w:t>
      </w:r>
      <w:r w:rsidR="00616D5C" w:rsidRPr="009A196A">
        <w:rPr>
          <w:rFonts w:ascii="Arial" w:hAnsi="Arial" w:cs="Arial"/>
          <w:b/>
          <w:i/>
        </w:rPr>
        <w:t>Programma Triennale Lavori Pubblici</w:t>
      </w:r>
      <w:r w:rsidR="00616D5C" w:rsidRPr="009A196A">
        <w:rPr>
          <w:rFonts w:ascii="Arial" w:hAnsi="Arial" w:cs="Arial"/>
          <w:b/>
          <w:bCs/>
          <w:i/>
        </w:rPr>
        <w:t xml:space="preserve"> </w:t>
      </w:r>
      <w:proofErr w:type="gramEnd"/>
    </w:p>
    <w:p w14:paraId="697A9142" w14:textId="77777777" w:rsidR="00616D5C" w:rsidRDefault="00616D5C" w:rsidP="00616D5C">
      <w:pPr>
        <w:contextualSpacing/>
        <w:jc w:val="center"/>
        <w:rPr>
          <w:rFonts w:ascii="Arial" w:hAnsi="Arial" w:cs="Arial"/>
          <w:b/>
          <w:bCs/>
        </w:rPr>
      </w:pPr>
      <w:proofErr w:type="gramStart"/>
      <w:r w:rsidRPr="009A196A">
        <w:rPr>
          <w:rFonts w:ascii="Arial" w:hAnsi="Arial" w:cs="Arial"/>
          <w:b/>
          <w:bCs/>
          <w:i/>
        </w:rPr>
        <w:t>dello</w:t>
      </w:r>
      <w:proofErr w:type="gramEnd"/>
      <w:r w:rsidRPr="009A196A">
        <w:rPr>
          <w:rFonts w:ascii="Arial" w:hAnsi="Arial" w:cs="Arial"/>
          <w:b/>
          <w:bCs/>
          <w:i/>
        </w:rPr>
        <w:t xml:space="preserve"> "Istituto Nazionale di Astrofisica" </w:t>
      </w:r>
    </w:p>
    <w:p w14:paraId="1E237C0D" w14:textId="77777777" w:rsidR="00616D5C" w:rsidRDefault="009A196A" w:rsidP="00616D5C">
      <w:pPr>
        <w:contextualSpacing/>
        <w:jc w:val="center"/>
        <w:rPr>
          <w:rFonts w:ascii="Arial" w:hAnsi="Arial" w:cs="Arial"/>
          <w:b/>
          <w:bCs/>
        </w:rPr>
      </w:pPr>
      <w:r>
        <w:rPr>
          <w:rFonts w:ascii="Arial" w:hAnsi="Arial" w:cs="Arial"/>
          <w:b/>
          <w:bCs/>
        </w:rPr>
        <w:t>T</w:t>
      </w:r>
      <w:r w:rsidR="00927749">
        <w:rPr>
          <w:rFonts w:ascii="Arial" w:hAnsi="Arial" w:cs="Arial"/>
          <w:b/>
          <w:bCs/>
        </w:rPr>
        <w:t>riennio 2018-2020</w:t>
      </w:r>
    </w:p>
    <w:p w14:paraId="525AC7DA" w14:textId="77777777" w:rsidR="00F2022E" w:rsidRPr="00616D5C" w:rsidRDefault="00616D5C" w:rsidP="00616D5C">
      <w:pPr>
        <w:contextualSpacing/>
        <w:jc w:val="center"/>
        <w:rPr>
          <w:rFonts w:ascii="Arial" w:hAnsi="Arial" w:cs="Arial"/>
          <w:b/>
          <w:bCs/>
        </w:rPr>
      </w:pPr>
      <w:r w:rsidRPr="00616D5C">
        <w:rPr>
          <w:rFonts w:ascii="Arial" w:hAnsi="Arial" w:cs="Arial"/>
          <w:b/>
          <w:bCs/>
        </w:rPr>
        <w:t>"</w:t>
      </w:r>
      <w:r w:rsidRPr="00616D5C">
        <w:rPr>
          <w:rFonts w:ascii="Arial" w:hAnsi="Arial" w:cs="Arial"/>
          <w:b/>
          <w:bCs/>
          <w:i/>
        </w:rPr>
        <w:t>Elenco dei Lavori</w:t>
      </w:r>
      <w:r w:rsidR="009A196A">
        <w:rPr>
          <w:rFonts w:ascii="Arial" w:hAnsi="Arial" w:cs="Arial"/>
          <w:b/>
          <w:bCs/>
        </w:rPr>
        <w:t xml:space="preserve">” </w:t>
      </w:r>
      <w:r w:rsidR="00927749">
        <w:rPr>
          <w:rFonts w:ascii="Arial" w:hAnsi="Arial" w:cs="Arial"/>
          <w:b/>
          <w:bCs/>
        </w:rPr>
        <w:t>2018</w:t>
      </w:r>
    </w:p>
    <w:p w14:paraId="7FB1DAD2" w14:textId="77777777" w:rsidR="00616D5C" w:rsidRPr="00616D5C" w:rsidRDefault="00616D5C" w:rsidP="00616D5C">
      <w:pPr>
        <w:contextualSpacing/>
        <w:jc w:val="center"/>
        <w:rPr>
          <w:rFonts w:ascii="Arial" w:hAnsi="Arial" w:cs="Arial"/>
          <w:b/>
          <w:bCs/>
        </w:rPr>
      </w:pPr>
    </w:p>
    <w:p w14:paraId="6524A851" w14:textId="77777777" w:rsidR="00616D5C" w:rsidRDefault="00616D5C" w:rsidP="0070148F">
      <w:pPr>
        <w:contextualSpacing/>
        <w:jc w:val="center"/>
        <w:rPr>
          <w:rFonts w:ascii="Arial" w:hAnsi="Arial" w:cs="Arial"/>
          <w:b/>
        </w:rPr>
      </w:pPr>
    </w:p>
    <w:p w14:paraId="4A5A1958" w14:textId="77777777" w:rsidR="00C9480E" w:rsidRDefault="00C9480E" w:rsidP="0070148F">
      <w:pPr>
        <w:contextualSpacing/>
        <w:jc w:val="center"/>
        <w:rPr>
          <w:rFonts w:ascii="Arial" w:hAnsi="Arial" w:cs="Arial"/>
          <w:b/>
        </w:rPr>
      </w:pPr>
    </w:p>
    <w:p w14:paraId="7D8B30B6" w14:textId="77777777" w:rsidR="00C9480E" w:rsidRDefault="00C9480E" w:rsidP="0070148F">
      <w:pPr>
        <w:contextualSpacing/>
        <w:jc w:val="center"/>
        <w:rPr>
          <w:rFonts w:ascii="Arial" w:hAnsi="Arial" w:cs="Arial"/>
          <w:b/>
        </w:rPr>
      </w:pPr>
    </w:p>
    <w:p w14:paraId="5FD8BDF6" w14:textId="77777777" w:rsidR="001D4AE5" w:rsidRPr="00FC0A0C" w:rsidRDefault="00616D5C" w:rsidP="00821C8C">
      <w:pPr>
        <w:jc w:val="both"/>
        <w:rPr>
          <w:rFonts w:ascii="Arial" w:hAnsi="Arial" w:cs="Arial"/>
          <w:b/>
        </w:rPr>
      </w:pPr>
      <w:r w:rsidRPr="00FC0A0C">
        <w:rPr>
          <w:rFonts w:ascii="Arial" w:hAnsi="Arial" w:cs="Arial"/>
          <w:b/>
        </w:rPr>
        <w:t>1. Premessa</w:t>
      </w:r>
    </w:p>
    <w:p w14:paraId="18FC6C59" w14:textId="77777777" w:rsidR="00B60DC1" w:rsidRDefault="002A36E6" w:rsidP="009337B0">
      <w:pPr>
        <w:pStyle w:val="Intestazione"/>
        <w:ind w:firstLine="284"/>
        <w:contextualSpacing/>
        <w:jc w:val="both"/>
        <w:rPr>
          <w:rFonts w:ascii="Arial" w:hAnsi="Arial" w:cs="Arial"/>
          <w:bCs/>
        </w:rPr>
      </w:pPr>
      <w:r w:rsidRPr="00FC0A0C">
        <w:rPr>
          <w:rFonts w:ascii="Arial" w:hAnsi="Arial" w:cs="Arial"/>
          <w:bCs/>
        </w:rPr>
        <w:t>Il "</w:t>
      </w:r>
      <w:r w:rsidRPr="00FC0A0C">
        <w:rPr>
          <w:rFonts w:ascii="Arial" w:hAnsi="Arial" w:cs="Arial"/>
          <w:b/>
          <w:bCs/>
          <w:i/>
        </w:rPr>
        <w:t>Programma dei Lavori Pubblici</w:t>
      </w:r>
      <w:r w:rsidRPr="00FC0A0C">
        <w:rPr>
          <w:rFonts w:ascii="Arial" w:hAnsi="Arial" w:cs="Arial"/>
          <w:bCs/>
        </w:rPr>
        <w:t>" dello "</w:t>
      </w:r>
      <w:r w:rsidRPr="00FC0A0C">
        <w:rPr>
          <w:rFonts w:ascii="Arial" w:hAnsi="Arial" w:cs="Arial"/>
          <w:b/>
          <w:bCs/>
          <w:i/>
        </w:rPr>
        <w:t>Istituto Nazionale di Astrofisica</w:t>
      </w:r>
      <w:r w:rsidRPr="00FC0A0C">
        <w:rPr>
          <w:rFonts w:ascii="Arial" w:hAnsi="Arial" w:cs="Arial"/>
          <w:bCs/>
        </w:rPr>
        <w:t>"</w:t>
      </w:r>
      <w:r w:rsidRPr="00FC0A0C">
        <w:rPr>
          <w:rFonts w:ascii="Arial" w:hAnsi="Arial" w:cs="Arial"/>
          <w:b/>
          <w:bCs/>
        </w:rPr>
        <w:t xml:space="preserve"> </w:t>
      </w:r>
      <w:r w:rsidRPr="00FC0A0C">
        <w:rPr>
          <w:rFonts w:ascii="Arial" w:hAnsi="Arial" w:cs="Arial"/>
          <w:bCs/>
        </w:rPr>
        <w:t xml:space="preserve">per il triennio </w:t>
      </w:r>
      <w:r w:rsidR="00927749">
        <w:rPr>
          <w:rFonts w:ascii="Arial" w:hAnsi="Arial" w:cs="Arial"/>
          <w:bCs/>
        </w:rPr>
        <w:t>2018-2020</w:t>
      </w:r>
      <w:r w:rsidRPr="00FC0A0C">
        <w:rPr>
          <w:rFonts w:ascii="Arial" w:hAnsi="Arial" w:cs="Arial"/>
          <w:bCs/>
        </w:rPr>
        <w:t xml:space="preserve"> e lo "</w:t>
      </w:r>
      <w:r w:rsidRPr="00FC0A0C">
        <w:rPr>
          <w:rFonts w:ascii="Arial" w:hAnsi="Arial" w:cs="Arial"/>
          <w:b/>
          <w:bCs/>
          <w:i/>
        </w:rPr>
        <w:t>Elenco dei Lavori</w:t>
      </w:r>
      <w:r w:rsidR="00927749">
        <w:rPr>
          <w:rFonts w:ascii="Arial" w:hAnsi="Arial" w:cs="Arial"/>
          <w:bCs/>
        </w:rPr>
        <w:t>" per l'anno 2018</w:t>
      </w:r>
      <w:r w:rsidRPr="00FC0A0C">
        <w:rPr>
          <w:rFonts w:ascii="Arial" w:hAnsi="Arial" w:cs="Arial"/>
          <w:bCs/>
        </w:rPr>
        <w:t xml:space="preserve">, </w:t>
      </w:r>
      <w:proofErr w:type="gramStart"/>
      <w:r w:rsidR="00572919" w:rsidRPr="00FC0A0C">
        <w:rPr>
          <w:rFonts w:ascii="Arial" w:hAnsi="Arial" w:cs="Arial"/>
          <w:bCs/>
        </w:rPr>
        <w:t>rappresentano</w:t>
      </w:r>
      <w:proofErr w:type="gramEnd"/>
      <w:r w:rsidR="00572919" w:rsidRPr="00FC0A0C">
        <w:rPr>
          <w:rFonts w:ascii="Arial" w:hAnsi="Arial" w:cs="Arial"/>
          <w:bCs/>
        </w:rPr>
        <w:t xml:space="preserve"> la sintesi de</w:t>
      </w:r>
      <w:r w:rsidR="00821C8C" w:rsidRPr="00FC0A0C">
        <w:rPr>
          <w:rFonts w:ascii="Arial" w:hAnsi="Arial" w:cs="Arial"/>
          <w:bCs/>
        </w:rPr>
        <w:t>gli interventi da realizzare</w:t>
      </w:r>
      <w:r w:rsidR="00572919" w:rsidRPr="00FC0A0C">
        <w:rPr>
          <w:rFonts w:ascii="Arial" w:hAnsi="Arial" w:cs="Arial"/>
          <w:bCs/>
        </w:rPr>
        <w:t xml:space="preserve"> sia nella Sede della Amministrazione Centrale che nelle Strutture di Ricerca dello</w:t>
      </w:r>
      <w:r w:rsidR="00572919" w:rsidRPr="00FC0A0C">
        <w:rPr>
          <w:rFonts w:ascii="Arial" w:hAnsi="Arial" w:cs="Arial"/>
          <w:bCs/>
          <w:i/>
        </w:rPr>
        <w:t xml:space="preserve"> "</w:t>
      </w:r>
      <w:r w:rsidR="00572919" w:rsidRPr="00FC0A0C">
        <w:rPr>
          <w:rFonts w:ascii="Arial" w:hAnsi="Arial" w:cs="Arial"/>
          <w:b/>
          <w:bCs/>
          <w:i/>
        </w:rPr>
        <w:t>Istituto”</w:t>
      </w:r>
      <w:r w:rsidR="00821C8C" w:rsidRPr="00FC0A0C">
        <w:rPr>
          <w:rFonts w:ascii="Arial" w:hAnsi="Arial" w:cs="Arial"/>
          <w:bCs/>
        </w:rPr>
        <w:t xml:space="preserve"> nel corso del triennio, </w:t>
      </w:r>
      <w:r w:rsidR="00572919" w:rsidRPr="00FC0A0C">
        <w:rPr>
          <w:rFonts w:ascii="Arial" w:hAnsi="Arial" w:cs="Arial"/>
          <w:bCs/>
        </w:rPr>
        <w:t>e</w:t>
      </w:r>
      <w:r w:rsidR="00660C60" w:rsidRPr="00FC0A0C">
        <w:rPr>
          <w:rFonts w:ascii="Arial" w:hAnsi="Arial" w:cs="Arial"/>
          <w:bCs/>
        </w:rPr>
        <w:t xml:space="preserve"> </w:t>
      </w:r>
      <w:r w:rsidRPr="00FC0A0C">
        <w:rPr>
          <w:rFonts w:ascii="Arial" w:hAnsi="Arial" w:cs="Arial"/>
          <w:bCs/>
        </w:rPr>
        <w:t>sono stati predisposti ai sensi dell’articolo 21, comma 3, del Decreto Legislativo 18 aprile 2016, numero 50, e successive modifiche e integrazioni</w:t>
      </w:r>
      <w:r w:rsidR="003E42DC">
        <w:rPr>
          <w:rFonts w:ascii="Arial" w:hAnsi="Arial" w:cs="Arial"/>
          <w:bCs/>
        </w:rPr>
        <w:t xml:space="preserve">, applicando le norme transitorie previste </w:t>
      </w:r>
      <w:r w:rsidR="003E42DC" w:rsidRPr="00FC0A0C">
        <w:rPr>
          <w:rFonts w:ascii="Arial" w:hAnsi="Arial" w:cs="Arial"/>
          <w:lang w:eastAsia="en-US"/>
        </w:rPr>
        <w:t xml:space="preserve">dall’articolo 216, comma 3, </w:t>
      </w:r>
      <w:r w:rsidR="003E42DC" w:rsidRPr="00FC0A0C">
        <w:rPr>
          <w:rFonts w:ascii="Arial" w:hAnsi="Arial" w:cs="Arial"/>
          <w:i/>
          <w:lang w:eastAsia="en-US"/>
        </w:rPr>
        <w:t>“Disposizioni transitorie e di coordinamento”</w:t>
      </w:r>
      <w:r w:rsidR="003E42DC" w:rsidRPr="003E42DC">
        <w:rPr>
          <w:rFonts w:ascii="Arial" w:hAnsi="Arial" w:cs="Arial"/>
          <w:lang w:eastAsia="en-US"/>
        </w:rPr>
        <w:t xml:space="preserve"> in attesa dell’entrata in vigore dello </w:t>
      </w:r>
      <w:r w:rsidR="003E42DC" w:rsidRPr="00FC0A0C">
        <w:rPr>
          <w:rFonts w:ascii="Arial" w:hAnsi="Arial" w:cs="Arial"/>
          <w:b/>
          <w:i/>
          <w:lang w:eastAsia="en-US"/>
        </w:rPr>
        <w:t>“Schema di Decreto del Ministro delle infrastrutture e dei trasporti sulla programmazione triennale dei lavori pubblici e sul programma biennale per servizi e forniture ex articolo 21, comma 8, del Decreto Legislativo numero 50, del 18 aprile  2016”</w:t>
      </w:r>
      <w:r w:rsidR="003E42DC">
        <w:rPr>
          <w:rFonts w:ascii="Arial" w:hAnsi="Arial" w:cs="Arial"/>
          <w:lang w:eastAsia="en-US"/>
        </w:rPr>
        <w:t>.</w:t>
      </w:r>
    </w:p>
    <w:p w14:paraId="26D54DFA" w14:textId="77777777" w:rsidR="00191767" w:rsidRDefault="00E950CC" w:rsidP="009337B0">
      <w:pPr>
        <w:pStyle w:val="Intestazione"/>
        <w:ind w:firstLine="284"/>
        <w:contextualSpacing/>
        <w:jc w:val="both"/>
        <w:rPr>
          <w:rFonts w:ascii="Arial" w:hAnsi="Arial" w:cs="Arial"/>
          <w:bCs/>
        </w:rPr>
      </w:pPr>
      <w:proofErr w:type="gramStart"/>
      <w:r>
        <w:rPr>
          <w:rFonts w:ascii="Arial" w:hAnsi="Arial" w:cs="Arial"/>
          <w:bCs/>
        </w:rPr>
        <w:t>Alla predisposizione dello Schema di</w:t>
      </w:r>
      <w:r w:rsidR="00FC066A">
        <w:rPr>
          <w:rFonts w:ascii="Arial" w:hAnsi="Arial" w:cs="Arial"/>
          <w:bCs/>
        </w:rPr>
        <w:t xml:space="preserve"> “</w:t>
      </w:r>
      <w:r w:rsidR="00FC066A" w:rsidRPr="00FC0A0C">
        <w:rPr>
          <w:rFonts w:ascii="Arial" w:hAnsi="Arial" w:cs="Arial"/>
          <w:b/>
          <w:bCs/>
          <w:i/>
        </w:rPr>
        <w:t>Programma dei Lavori Pubblici</w:t>
      </w:r>
      <w:r w:rsidR="00FC066A">
        <w:rPr>
          <w:rFonts w:ascii="Arial" w:hAnsi="Arial" w:cs="Arial"/>
          <w:b/>
          <w:bCs/>
          <w:i/>
        </w:rPr>
        <w:t xml:space="preserve"> 2018-</w:t>
      </w:r>
      <w:proofErr w:type="gramEnd"/>
      <w:r w:rsidR="00FC066A">
        <w:rPr>
          <w:rFonts w:ascii="Arial" w:hAnsi="Arial" w:cs="Arial"/>
          <w:b/>
          <w:bCs/>
          <w:i/>
        </w:rPr>
        <w:t>2020</w:t>
      </w:r>
      <w:r w:rsidR="00FC066A" w:rsidRPr="00FC0A0C">
        <w:rPr>
          <w:rFonts w:ascii="Arial" w:hAnsi="Arial" w:cs="Arial"/>
          <w:bCs/>
        </w:rPr>
        <w:t>"</w:t>
      </w:r>
      <w:r>
        <w:rPr>
          <w:rFonts w:ascii="Arial" w:hAnsi="Arial" w:cs="Arial"/>
          <w:bCs/>
        </w:rPr>
        <w:t xml:space="preserve"> ha contribuito il </w:t>
      </w:r>
      <w:r w:rsidRPr="00B14189">
        <w:rPr>
          <w:rFonts w:ascii="Arial" w:hAnsi="Arial" w:cs="Arial"/>
          <w:b/>
          <w:bCs/>
          <w:i/>
        </w:rPr>
        <w:t>“Tavolo Tecnico Permanente”</w:t>
      </w:r>
      <w:r>
        <w:rPr>
          <w:rFonts w:ascii="Arial" w:hAnsi="Arial" w:cs="Arial"/>
          <w:bCs/>
        </w:rPr>
        <w:t>, istituito con Determina del 5 luglio 2017, numero 154, che, nell’ambito delle proprie funzioni definite ne</w:t>
      </w:r>
      <w:r w:rsidR="002406F3">
        <w:rPr>
          <w:rFonts w:ascii="Arial" w:hAnsi="Arial" w:cs="Arial"/>
          <w:bCs/>
        </w:rPr>
        <w:t>lla predetta De</w:t>
      </w:r>
      <w:r w:rsidR="00191767">
        <w:rPr>
          <w:rFonts w:ascii="Arial" w:hAnsi="Arial" w:cs="Arial"/>
          <w:bCs/>
        </w:rPr>
        <w:t xml:space="preserve">termina all’articolo </w:t>
      </w:r>
      <w:proofErr w:type="gramStart"/>
      <w:r w:rsidR="00191767">
        <w:rPr>
          <w:rFonts w:ascii="Arial" w:hAnsi="Arial" w:cs="Arial"/>
          <w:bCs/>
        </w:rPr>
        <w:t>5</w:t>
      </w:r>
      <w:proofErr w:type="gramEnd"/>
      <w:r w:rsidR="00191767">
        <w:rPr>
          <w:rFonts w:ascii="Arial" w:hAnsi="Arial" w:cs="Arial"/>
          <w:bCs/>
        </w:rPr>
        <w:t>, punto 3.</w:t>
      </w:r>
    </w:p>
    <w:p w14:paraId="601D39C6" w14:textId="77777777" w:rsidR="00647A42" w:rsidRDefault="00647A42" w:rsidP="00AB3108">
      <w:pPr>
        <w:ind w:left="2160" w:hanging="2160"/>
        <w:contextualSpacing/>
        <w:jc w:val="both"/>
        <w:rPr>
          <w:rFonts w:ascii="Arial" w:hAnsi="Arial" w:cs="Arial"/>
          <w:bCs/>
        </w:rPr>
      </w:pPr>
    </w:p>
    <w:p w14:paraId="5C3E457B" w14:textId="77777777" w:rsidR="00C9480E" w:rsidRDefault="00C9480E" w:rsidP="00AB3108">
      <w:pPr>
        <w:ind w:left="2160" w:hanging="2160"/>
        <w:contextualSpacing/>
        <w:jc w:val="both"/>
        <w:rPr>
          <w:rFonts w:ascii="Arial" w:hAnsi="Arial" w:cs="Arial"/>
          <w:b/>
        </w:rPr>
      </w:pPr>
    </w:p>
    <w:p w14:paraId="5BFC76BE" w14:textId="77777777" w:rsidR="00AB3108" w:rsidRPr="00FC0A0C" w:rsidRDefault="00AB3108" w:rsidP="00AB3108">
      <w:pPr>
        <w:ind w:left="2160" w:hanging="2160"/>
        <w:contextualSpacing/>
        <w:jc w:val="both"/>
        <w:rPr>
          <w:rFonts w:ascii="Arial" w:hAnsi="Arial" w:cs="Arial"/>
          <w:b/>
        </w:rPr>
      </w:pPr>
      <w:r w:rsidRPr="00FC0A0C">
        <w:rPr>
          <w:rFonts w:ascii="Arial" w:hAnsi="Arial" w:cs="Arial"/>
          <w:b/>
        </w:rPr>
        <w:t>2. Quadro normativo di riferimento</w:t>
      </w:r>
      <w:r w:rsidR="009E13F7" w:rsidRPr="00FC0A0C">
        <w:rPr>
          <w:rFonts w:ascii="Arial" w:hAnsi="Arial" w:cs="Arial"/>
          <w:b/>
        </w:rPr>
        <w:t xml:space="preserve"> e adempimenti</w:t>
      </w:r>
    </w:p>
    <w:p w14:paraId="7F6448E9" w14:textId="77777777" w:rsidR="00CE02B7" w:rsidRPr="00FC0A0C" w:rsidRDefault="00AB3108" w:rsidP="00AE4D43">
      <w:pPr>
        <w:ind w:firstLine="284"/>
        <w:contextualSpacing/>
        <w:jc w:val="both"/>
        <w:rPr>
          <w:rFonts w:ascii="Arial" w:hAnsi="Arial" w:cs="Arial"/>
        </w:rPr>
      </w:pPr>
      <w:r w:rsidRPr="00FC0A0C">
        <w:rPr>
          <w:rFonts w:ascii="Arial" w:hAnsi="Arial" w:cs="Arial"/>
        </w:rPr>
        <w:t>La programmazione dei lavori pubblici</w:t>
      </w:r>
      <w:r w:rsidR="00067561" w:rsidRPr="00FC0A0C">
        <w:rPr>
          <w:rFonts w:ascii="Arial" w:hAnsi="Arial" w:cs="Arial"/>
        </w:rPr>
        <w:t>,</w:t>
      </w:r>
      <w:r w:rsidRPr="00FC0A0C">
        <w:rPr>
          <w:rFonts w:ascii="Arial" w:hAnsi="Arial" w:cs="Arial"/>
        </w:rPr>
        <w:t xml:space="preserve"> nella sua artico</w:t>
      </w:r>
      <w:r w:rsidR="00AE4D43" w:rsidRPr="00FC0A0C">
        <w:rPr>
          <w:rFonts w:ascii="Arial" w:hAnsi="Arial" w:cs="Arial"/>
        </w:rPr>
        <w:t>lazione annuale e triennale</w:t>
      </w:r>
      <w:r w:rsidRPr="00FC0A0C">
        <w:rPr>
          <w:rFonts w:ascii="Arial" w:hAnsi="Arial" w:cs="Arial"/>
        </w:rPr>
        <w:t xml:space="preserve">, </w:t>
      </w:r>
      <w:proofErr w:type="gramStart"/>
      <w:r w:rsidRPr="00FC0A0C">
        <w:rPr>
          <w:rFonts w:ascii="Arial" w:hAnsi="Arial" w:cs="Arial"/>
        </w:rPr>
        <w:t>prec</w:t>
      </w:r>
      <w:r w:rsidR="00AE4D43" w:rsidRPr="00FC0A0C">
        <w:rPr>
          <w:rFonts w:ascii="Arial" w:hAnsi="Arial" w:cs="Arial"/>
        </w:rPr>
        <w:t>edentemente</w:t>
      </w:r>
      <w:proofErr w:type="gramEnd"/>
      <w:r w:rsidR="00AE4D43" w:rsidRPr="00FC0A0C">
        <w:rPr>
          <w:rFonts w:ascii="Arial" w:hAnsi="Arial" w:cs="Arial"/>
        </w:rPr>
        <w:t xml:space="preserve"> regolata dagli articoli</w:t>
      </w:r>
      <w:r w:rsidRPr="00FC0A0C">
        <w:rPr>
          <w:rFonts w:ascii="Arial" w:hAnsi="Arial" w:cs="Arial"/>
        </w:rPr>
        <w:t xml:space="preserve"> 126 e 12</w:t>
      </w:r>
      <w:r w:rsidR="00AE4D43" w:rsidRPr="00FC0A0C">
        <w:rPr>
          <w:rFonts w:ascii="Arial" w:hAnsi="Arial" w:cs="Arial"/>
        </w:rPr>
        <w:t xml:space="preserve">8 del Decreto Legislativo del 12 aprile 2006, numero 163, </w:t>
      </w:r>
      <w:r w:rsidRPr="00FC0A0C">
        <w:rPr>
          <w:rFonts w:ascii="Arial" w:hAnsi="Arial" w:cs="Arial"/>
        </w:rPr>
        <w:t xml:space="preserve">è disciplinata dal </w:t>
      </w:r>
      <w:r w:rsidR="007E423E" w:rsidRPr="00FC0A0C">
        <w:rPr>
          <w:rFonts w:ascii="Arial" w:hAnsi="Arial" w:cs="Arial"/>
        </w:rPr>
        <w:t xml:space="preserve">Decreto Legislativo del 18 aprile 2016, numero 50, </w:t>
      </w:r>
      <w:r w:rsidRPr="00FC0A0C">
        <w:rPr>
          <w:rFonts w:ascii="Arial" w:hAnsi="Arial" w:cs="Arial"/>
          <w:i/>
        </w:rPr>
        <w:t>Titolo III “Pianificazione Progr</w:t>
      </w:r>
      <w:r w:rsidR="00AE4D43" w:rsidRPr="00FC0A0C">
        <w:rPr>
          <w:rFonts w:ascii="Arial" w:hAnsi="Arial" w:cs="Arial"/>
          <w:i/>
        </w:rPr>
        <w:t>ammazione e Progettazione”</w:t>
      </w:r>
      <w:r w:rsidR="007E423E" w:rsidRPr="00FC0A0C">
        <w:rPr>
          <w:rFonts w:ascii="Arial" w:hAnsi="Arial" w:cs="Arial"/>
        </w:rPr>
        <w:t>, articolo 21</w:t>
      </w:r>
      <w:r w:rsidRPr="00FC0A0C">
        <w:rPr>
          <w:rFonts w:ascii="Arial" w:hAnsi="Arial" w:cs="Arial"/>
        </w:rPr>
        <w:t xml:space="preserve">. </w:t>
      </w:r>
    </w:p>
    <w:p w14:paraId="454E1672" w14:textId="77777777" w:rsidR="00AB3108" w:rsidRPr="00FC0A0C" w:rsidRDefault="00AB3108" w:rsidP="00AE4D43">
      <w:pPr>
        <w:ind w:firstLine="284"/>
        <w:contextualSpacing/>
        <w:jc w:val="both"/>
        <w:rPr>
          <w:rFonts w:ascii="Arial" w:hAnsi="Arial" w:cs="Arial"/>
        </w:rPr>
      </w:pPr>
      <w:r w:rsidRPr="00FC0A0C">
        <w:rPr>
          <w:rFonts w:ascii="Arial" w:hAnsi="Arial" w:cs="Arial"/>
        </w:rPr>
        <w:t>In particolare</w:t>
      </w:r>
      <w:r w:rsidR="00372668" w:rsidRPr="00FC0A0C">
        <w:rPr>
          <w:rFonts w:ascii="Arial" w:hAnsi="Arial" w:cs="Arial"/>
        </w:rPr>
        <w:t xml:space="preserve"> il citato articolo </w:t>
      </w:r>
      <w:proofErr w:type="gramStart"/>
      <w:r w:rsidR="00372668" w:rsidRPr="00FC0A0C">
        <w:rPr>
          <w:rFonts w:ascii="Arial" w:hAnsi="Arial" w:cs="Arial"/>
        </w:rPr>
        <w:t>21</w:t>
      </w:r>
      <w:proofErr w:type="gramEnd"/>
      <w:r w:rsidR="00372668" w:rsidRPr="00FC0A0C">
        <w:rPr>
          <w:rFonts w:ascii="Arial" w:hAnsi="Arial" w:cs="Arial"/>
        </w:rPr>
        <w:t xml:space="preserve"> stabilisce</w:t>
      </w:r>
      <w:r w:rsidR="007E423E" w:rsidRPr="00FC0A0C">
        <w:rPr>
          <w:rFonts w:ascii="Arial" w:hAnsi="Arial" w:cs="Arial"/>
        </w:rPr>
        <w:t xml:space="preserve"> che</w:t>
      </w:r>
      <w:r w:rsidR="00372668" w:rsidRPr="00FC0A0C">
        <w:rPr>
          <w:rFonts w:ascii="Arial" w:hAnsi="Arial" w:cs="Arial"/>
        </w:rPr>
        <w:t>:</w:t>
      </w:r>
    </w:p>
    <w:p w14:paraId="5FBFDA5F" w14:textId="77777777" w:rsidR="00AB3108" w:rsidRPr="00FC0A0C" w:rsidRDefault="00AB3108" w:rsidP="00AB3108">
      <w:pPr>
        <w:widowControl w:val="0"/>
        <w:autoSpaceDE w:val="0"/>
        <w:autoSpaceDN w:val="0"/>
        <w:adjustRightInd w:val="0"/>
        <w:jc w:val="both"/>
        <w:rPr>
          <w:rFonts w:ascii="Arial" w:hAnsi="Arial" w:cs="Arial"/>
          <w:i/>
        </w:rPr>
      </w:pPr>
      <w:r w:rsidRPr="00FC0A0C">
        <w:rPr>
          <w:rFonts w:ascii="Arial" w:hAnsi="Arial" w:cs="Arial"/>
          <w:i/>
        </w:rPr>
        <w:t xml:space="preserve">1. Le amministrazioni aggiudicatrici e gli enti aggiudicatori adottano […] il programma triennale dei lavori pubblici, </w:t>
      </w:r>
      <w:proofErr w:type="gramStart"/>
      <w:r w:rsidRPr="00FC0A0C">
        <w:rPr>
          <w:rFonts w:ascii="Arial" w:hAnsi="Arial" w:cs="Arial"/>
          <w:i/>
        </w:rPr>
        <w:t>nonché</w:t>
      </w:r>
      <w:proofErr w:type="gramEnd"/>
      <w:r w:rsidRPr="00FC0A0C">
        <w:rPr>
          <w:rFonts w:ascii="Arial" w:hAnsi="Arial" w:cs="Arial"/>
          <w:i/>
        </w:rPr>
        <w:t xml:space="preserve"> i relativi aggiornamenti annuali. I </w:t>
      </w:r>
      <w:r w:rsidRPr="00FC0A0C">
        <w:rPr>
          <w:rFonts w:ascii="Arial" w:hAnsi="Arial" w:cs="Arial"/>
          <w:i/>
        </w:rPr>
        <w:lastRenderedPageBreak/>
        <w:t>programmi sono approvati nel rispetto dei documenti programmatori e in coerenza con il bilancio.</w:t>
      </w:r>
    </w:p>
    <w:p w14:paraId="5E2948E0" w14:textId="77777777" w:rsidR="00AB3108" w:rsidRPr="00FC0A0C" w:rsidRDefault="00AB3108" w:rsidP="00AB3108">
      <w:pPr>
        <w:widowControl w:val="0"/>
        <w:autoSpaceDE w:val="0"/>
        <w:autoSpaceDN w:val="0"/>
        <w:adjustRightInd w:val="0"/>
        <w:jc w:val="both"/>
        <w:rPr>
          <w:rFonts w:ascii="Arial" w:hAnsi="Arial" w:cs="Arial"/>
          <w:i/>
        </w:rPr>
      </w:pPr>
      <w:r w:rsidRPr="00FC0A0C">
        <w:rPr>
          <w:rFonts w:ascii="Arial" w:hAnsi="Arial" w:cs="Arial"/>
          <w:i/>
        </w:rPr>
        <w:t xml:space="preserve">2. Le opere pubbliche incompiute sono inserite nella programmazione triennale di cui al comma </w:t>
      </w:r>
      <w:proofErr w:type="gramStart"/>
      <w:r w:rsidRPr="00FC0A0C">
        <w:rPr>
          <w:rFonts w:ascii="Arial" w:hAnsi="Arial" w:cs="Arial"/>
          <w:i/>
        </w:rPr>
        <w:t>1</w:t>
      </w:r>
      <w:proofErr w:type="gramEnd"/>
      <w:r w:rsidRPr="00FC0A0C">
        <w:rPr>
          <w:rFonts w:ascii="Arial" w:hAnsi="Arial" w:cs="Arial"/>
          <w:i/>
        </w:rPr>
        <w:t>, ai fini del loro completamento ovvero per l’individuazione di soluzioni alternative quali il riutilizzo, anche ridimensionato, la cessione a titolo di corrispettivo per la realizzazione di altra opera pubblica, la vendita o la demolizione.</w:t>
      </w:r>
    </w:p>
    <w:p w14:paraId="70DD9576" w14:textId="77777777" w:rsidR="00AB3108" w:rsidRPr="00FC0A0C" w:rsidRDefault="00AB3108" w:rsidP="00AB3108">
      <w:pPr>
        <w:widowControl w:val="0"/>
        <w:autoSpaceDE w:val="0"/>
        <w:autoSpaceDN w:val="0"/>
        <w:adjustRightInd w:val="0"/>
        <w:jc w:val="both"/>
        <w:rPr>
          <w:rFonts w:ascii="Arial" w:hAnsi="Arial" w:cs="Arial"/>
          <w:i/>
        </w:rPr>
      </w:pPr>
      <w:r w:rsidRPr="00FC0A0C">
        <w:rPr>
          <w:rFonts w:ascii="Arial" w:hAnsi="Arial" w:cs="Arial"/>
          <w:i/>
        </w:rPr>
        <w:t>3. Il programma triennale dei lavori pubblici e i relativi aggiornamenti annuali contengono i lavori il cui valore stimato sia pari o superiore a 100.000 euro e indicano, previa attribuzione del codice unico di progetto di cui all’</w:t>
      </w:r>
      <w:hyperlink r:id="rId9" w:anchor="11" w:history="1">
        <w:r w:rsidRPr="00FC0A0C">
          <w:rPr>
            <w:rFonts w:ascii="Arial" w:hAnsi="Arial" w:cs="Arial"/>
            <w:i/>
          </w:rPr>
          <w:t>articolo 11, della legge 16 gennaio 2003, n. 3</w:t>
        </w:r>
      </w:hyperlink>
      <w:r w:rsidRPr="00FC0A0C">
        <w:rPr>
          <w:rFonts w:ascii="Arial" w:hAnsi="Arial" w:cs="Arial"/>
          <w:i/>
        </w:rPr>
        <w:t xml:space="preserve">, i lavori da avviare nella prima annualità, per i quali deve essere riportata l'indicazione dei mezzi finanziari stanziati sullo stato di previsione o sul proprio bilancio, ovvero disponibili in base a contributi o risorse dello Stato, delle regioni a statuto ordinario o di altri enti pubblici. Per i lavori </w:t>
      </w:r>
      <w:proofErr w:type="gramStart"/>
      <w:r w:rsidRPr="00FC0A0C">
        <w:rPr>
          <w:rFonts w:ascii="Arial" w:hAnsi="Arial" w:cs="Arial"/>
          <w:i/>
        </w:rPr>
        <w:t xml:space="preserve">di </w:t>
      </w:r>
      <w:proofErr w:type="gramEnd"/>
      <w:r w:rsidRPr="00FC0A0C">
        <w:rPr>
          <w:rFonts w:ascii="Arial" w:hAnsi="Arial" w:cs="Arial"/>
          <w:i/>
        </w:rPr>
        <w:t>importo pari o superiore a 1.000.000 euro, ai fini dell’inserimento nell’elenco annuale, le amministrazioni aggiudicatrici approvano preventivamente il progetto di fattibilità tecnica ed economica.</w:t>
      </w:r>
    </w:p>
    <w:p w14:paraId="7FBBB2C5" w14:textId="77777777" w:rsidR="00AB3108" w:rsidRPr="00FC0A0C" w:rsidRDefault="00AB3108" w:rsidP="00AB3108">
      <w:pPr>
        <w:widowControl w:val="0"/>
        <w:autoSpaceDE w:val="0"/>
        <w:autoSpaceDN w:val="0"/>
        <w:adjustRightInd w:val="0"/>
        <w:jc w:val="both"/>
        <w:rPr>
          <w:rFonts w:ascii="Arial" w:hAnsi="Arial" w:cs="Arial"/>
          <w:i/>
        </w:rPr>
      </w:pPr>
      <w:r w:rsidRPr="00FC0A0C">
        <w:rPr>
          <w:rFonts w:ascii="Arial" w:hAnsi="Arial" w:cs="Arial"/>
          <w:i/>
        </w:rPr>
        <w:t xml:space="preserve">4. Nell’ambito del programma di cui al comma </w:t>
      </w:r>
      <w:proofErr w:type="gramStart"/>
      <w:r w:rsidRPr="00FC0A0C">
        <w:rPr>
          <w:rFonts w:ascii="Arial" w:hAnsi="Arial" w:cs="Arial"/>
          <w:i/>
        </w:rPr>
        <w:t>3</w:t>
      </w:r>
      <w:proofErr w:type="gramEnd"/>
      <w:r w:rsidRPr="00FC0A0C">
        <w:rPr>
          <w:rFonts w:ascii="Arial" w:hAnsi="Arial" w:cs="Arial"/>
          <w:i/>
        </w:rPr>
        <w:t>, le amministrazioni aggiudicatrici individuano anche i lavori complessi e gli interventi suscettibili di essere realizzati attraverso contratti di concessione o di partenariato pubblico privato.</w:t>
      </w:r>
    </w:p>
    <w:p w14:paraId="5EC626C7" w14:textId="77777777" w:rsidR="00AB3108" w:rsidRPr="00FC0A0C" w:rsidRDefault="00AB3108" w:rsidP="00AB3108">
      <w:pPr>
        <w:widowControl w:val="0"/>
        <w:autoSpaceDE w:val="0"/>
        <w:autoSpaceDN w:val="0"/>
        <w:adjustRightInd w:val="0"/>
        <w:jc w:val="both"/>
        <w:rPr>
          <w:rFonts w:ascii="Arial" w:hAnsi="Arial" w:cs="Arial"/>
          <w:i/>
        </w:rPr>
      </w:pPr>
      <w:r w:rsidRPr="00FC0A0C">
        <w:rPr>
          <w:rFonts w:ascii="Arial" w:hAnsi="Arial" w:cs="Arial"/>
          <w:i/>
        </w:rPr>
        <w:t>5. Nell’elencazione delle fonti di finanziamento sono indicati anche i beni immobili disponibili che possono essere oggetto di cessione. Sono, altresì, indicati i beni immobili nella propria disponibilità concessi in diritto di godimento, a titolo di contributo, la cui utilizzazione sia strumentale e tecnicamente connessa all'opera da affidare in concessione.</w:t>
      </w:r>
    </w:p>
    <w:p w14:paraId="72CA79D4" w14:textId="77777777" w:rsidR="00AB3108" w:rsidRPr="00FC0A0C" w:rsidRDefault="00AB3108" w:rsidP="00AB3108">
      <w:pPr>
        <w:widowControl w:val="0"/>
        <w:autoSpaceDE w:val="0"/>
        <w:autoSpaceDN w:val="0"/>
        <w:adjustRightInd w:val="0"/>
        <w:jc w:val="both"/>
        <w:rPr>
          <w:rFonts w:ascii="Arial" w:hAnsi="Arial" w:cs="Arial"/>
          <w:i/>
        </w:rPr>
      </w:pPr>
      <w:r w:rsidRPr="00FC0A0C">
        <w:rPr>
          <w:rFonts w:ascii="Arial" w:hAnsi="Arial" w:cs="Arial"/>
          <w:i/>
        </w:rPr>
        <w:t>6.[…]</w:t>
      </w:r>
    </w:p>
    <w:p w14:paraId="5CB0BC8A" w14:textId="77777777" w:rsidR="00AB3108" w:rsidRPr="00FC0A0C" w:rsidRDefault="00AB3108" w:rsidP="00AB3108">
      <w:pPr>
        <w:widowControl w:val="0"/>
        <w:autoSpaceDE w:val="0"/>
        <w:autoSpaceDN w:val="0"/>
        <w:adjustRightInd w:val="0"/>
        <w:jc w:val="both"/>
        <w:rPr>
          <w:rFonts w:ascii="Arial" w:hAnsi="Arial" w:cs="Arial"/>
          <w:i/>
        </w:rPr>
      </w:pPr>
      <w:r w:rsidRPr="00FC0A0C">
        <w:rPr>
          <w:rFonts w:ascii="Arial" w:hAnsi="Arial" w:cs="Arial"/>
          <w:i/>
        </w:rPr>
        <w:t xml:space="preserve">7.[…] il programma triennale dei lavori pubblici, </w:t>
      </w:r>
      <w:proofErr w:type="gramStart"/>
      <w:r w:rsidRPr="00FC0A0C">
        <w:rPr>
          <w:rFonts w:ascii="Arial" w:hAnsi="Arial" w:cs="Arial"/>
          <w:i/>
        </w:rPr>
        <w:t>nonché</w:t>
      </w:r>
      <w:proofErr w:type="gramEnd"/>
      <w:r w:rsidRPr="00FC0A0C">
        <w:rPr>
          <w:rFonts w:ascii="Arial" w:hAnsi="Arial" w:cs="Arial"/>
          <w:i/>
        </w:rPr>
        <w:t xml:space="preserve"> i relativi aggiornamenti annuali sono pubblicati sul profilo del committente, sul sito informatico del Ministero delle infrastrutture e dei trasporti e dell’Osservatorio di cui all'articolo 213, anche tramite i sistemi informatizzati delle regioni e delle provincie autonome di cui all’articolo 29, comma 4.</w:t>
      </w:r>
    </w:p>
    <w:p w14:paraId="033DE429" w14:textId="77777777" w:rsidR="00AB3108" w:rsidRPr="00FC0A0C" w:rsidRDefault="00AB3108" w:rsidP="00AB3108">
      <w:pPr>
        <w:widowControl w:val="0"/>
        <w:autoSpaceDE w:val="0"/>
        <w:autoSpaceDN w:val="0"/>
        <w:adjustRightInd w:val="0"/>
        <w:jc w:val="both"/>
        <w:rPr>
          <w:rFonts w:ascii="Arial" w:hAnsi="Arial" w:cs="Arial"/>
          <w:i/>
        </w:rPr>
      </w:pPr>
      <w:r w:rsidRPr="00FC0A0C">
        <w:rPr>
          <w:rFonts w:ascii="Arial" w:hAnsi="Arial" w:cs="Arial"/>
          <w:i/>
        </w:rPr>
        <w:t>8. Con decreto del Ministro delle infrastrutture e dei trasporti, di concerto con il Ministro dell’economia e delle finanze, da adottare entro novanta giorni dalla data di entrata in vigore del presente decreto, previo parere del CIPE, sentita la Conferenza unificata sono definiti:</w:t>
      </w:r>
    </w:p>
    <w:p w14:paraId="7866AD31" w14:textId="77777777" w:rsidR="00274C19" w:rsidRPr="00FC0A0C" w:rsidRDefault="00AB3108" w:rsidP="00274C19">
      <w:pPr>
        <w:widowControl w:val="0"/>
        <w:autoSpaceDE w:val="0"/>
        <w:autoSpaceDN w:val="0"/>
        <w:adjustRightInd w:val="0"/>
        <w:ind w:left="426"/>
        <w:jc w:val="both"/>
        <w:rPr>
          <w:rFonts w:ascii="Arial" w:hAnsi="Arial" w:cs="Arial"/>
          <w:i/>
        </w:rPr>
      </w:pPr>
      <w:r w:rsidRPr="00FC0A0C">
        <w:rPr>
          <w:rFonts w:ascii="Arial" w:hAnsi="Arial" w:cs="Arial"/>
          <w:i/>
        </w:rPr>
        <w:t xml:space="preserve">a) le </w:t>
      </w:r>
      <w:proofErr w:type="gramStart"/>
      <w:r w:rsidRPr="00FC0A0C">
        <w:rPr>
          <w:rFonts w:ascii="Arial" w:hAnsi="Arial" w:cs="Arial"/>
          <w:i/>
        </w:rPr>
        <w:t>modalità</w:t>
      </w:r>
      <w:proofErr w:type="gramEnd"/>
      <w:r w:rsidRPr="00FC0A0C">
        <w:rPr>
          <w:rFonts w:ascii="Arial" w:hAnsi="Arial" w:cs="Arial"/>
          <w:i/>
        </w:rPr>
        <w:t xml:space="preserve"> di aggiornamento dei programmi e dei relativi elenchi annuali;</w:t>
      </w:r>
    </w:p>
    <w:p w14:paraId="160F28C4" w14:textId="77777777" w:rsidR="00274C19" w:rsidRPr="00FC0A0C" w:rsidRDefault="00AB3108" w:rsidP="00274C19">
      <w:pPr>
        <w:widowControl w:val="0"/>
        <w:autoSpaceDE w:val="0"/>
        <w:autoSpaceDN w:val="0"/>
        <w:adjustRightInd w:val="0"/>
        <w:ind w:left="426"/>
        <w:jc w:val="both"/>
        <w:rPr>
          <w:rFonts w:ascii="Arial" w:hAnsi="Arial" w:cs="Arial"/>
          <w:i/>
        </w:rPr>
      </w:pPr>
      <w:r w:rsidRPr="00FC0A0C">
        <w:rPr>
          <w:rFonts w:ascii="Arial" w:hAnsi="Arial" w:cs="Arial"/>
          <w:i/>
        </w:rPr>
        <w:t xml:space="preserve">b) i criteri per la definizione degli ordini di priorità, per l’eventuale suddivisione in lotti funzionali, </w:t>
      </w:r>
      <w:proofErr w:type="gramStart"/>
      <w:r w:rsidRPr="00FC0A0C">
        <w:rPr>
          <w:rFonts w:ascii="Arial" w:hAnsi="Arial" w:cs="Arial"/>
          <w:i/>
        </w:rPr>
        <w:t>nonché</w:t>
      </w:r>
      <w:proofErr w:type="gramEnd"/>
      <w:r w:rsidRPr="00FC0A0C">
        <w:rPr>
          <w:rFonts w:ascii="Arial" w:hAnsi="Arial" w:cs="Arial"/>
          <w:i/>
        </w:rPr>
        <w:t xml:space="preserve"> per il riconoscimento delle condizioni che consentano di modificare la programmazione e di realizzare un intervento o procedere a un acquisto no</w:t>
      </w:r>
      <w:r w:rsidR="00274C19" w:rsidRPr="00FC0A0C">
        <w:rPr>
          <w:rFonts w:ascii="Arial" w:hAnsi="Arial" w:cs="Arial"/>
          <w:i/>
        </w:rPr>
        <w:t>n previsto nell’elenco annuale;</w:t>
      </w:r>
    </w:p>
    <w:p w14:paraId="5E9BAA43" w14:textId="77777777" w:rsidR="00274C19" w:rsidRPr="00FC0A0C" w:rsidRDefault="00AB3108" w:rsidP="00274C19">
      <w:pPr>
        <w:widowControl w:val="0"/>
        <w:autoSpaceDE w:val="0"/>
        <w:autoSpaceDN w:val="0"/>
        <w:adjustRightInd w:val="0"/>
        <w:ind w:left="426"/>
        <w:jc w:val="both"/>
        <w:rPr>
          <w:rFonts w:ascii="Arial" w:hAnsi="Arial" w:cs="Arial"/>
          <w:i/>
        </w:rPr>
      </w:pPr>
      <w:r w:rsidRPr="00FC0A0C">
        <w:rPr>
          <w:rFonts w:ascii="Arial" w:hAnsi="Arial" w:cs="Arial"/>
          <w:i/>
        </w:rPr>
        <w:t xml:space="preserve">c) i criteri e le </w:t>
      </w:r>
      <w:proofErr w:type="gramStart"/>
      <w:r w:rsidRPr="00FC0A0C">
        <w:rPr>
          <w:rFonts w:ascii="Arial" w:hAnsi="Arial" w:cs="Arial"/>
          <w:i/>
        </w:rPr>
        <w:t>modalità</w:t>
      </w:r>
      <w:proofErr w:type="gramEnd"/>
      <w:r w:rsidRPr="00FC0A0C">
        <w:rPr>
          <w:rFonts w:ascii="Arial" w:hAnsi="Arial" w:cs="Arial"/>
          <w:i/>
        </w:rPr>
        <w:t xml:space="preserve"> per favorire il completamento delle opere incompiute;</w:t>
      </w:r>
    </w:p>
    <w:p w14:paraId="14DFBBFC" w14:textId="77777777" w:rsidR="00274C19" w:rsidRPr="00FC0A0C" w:rsidRDefault="00AB3108" w:rsidP="00274C19">
      <w:pPr>
        <w:widowControl w:val="0"/>
        <w:autoSpaceDE w:val="0"/>
        <w:autoSpaceDN w:val="0"/>
        <w:adjustRightInd w:val="0"/>
        <w:ind w:left="426"/>
        <w:jc w:val="both"/>
        <w:rPr>
          <w:rFonts w:ascii="Arial" w:hAnsi="Arial" w:cs="Arial"/>
          <w:i/>
        </w:rPr>
      </w:pPr>
      <w:r w:rsidRPr="00FC0A0C">
        <w:rPr>
          <w:rFonts w:ascii="Arial" w:hAnsi="Arial" w:cs="Arial"/>
          <w:i/>
        </w:rPr>
        <w:t xml:space="preserve">d) i criteri per l’inclusione dei lavori nel programma e il livello di progettazione minimo richiesto per </w:t>
      </w:r>
      <w:r w:rsidR="00274C19" w:rsidRPr="00FC0A0C">
        <w:rPr>
          <w:rFonts w:ascii="Arial" w:hAnsi="Arial" w:cs="Arial"/>
          <w:i/>
        </w:rPr>
        <w:t xml:space="preserve">tipologia e classe </w:t>
      </w:r>
      <w:proofErr w:type="gramStart"/>
      <w:r w:rsidR="00274C19" w:rsidRPr="00FC0A0C">
        <w:rPr>
          <w:rFonts w:ascii="Arial" w:hAnsi="Arial" w:cs="Arial"/>
          <w:i/>
        </w:rPr>
        <w:t xml:space="preserve">di </w:t>
      </w:r>
      <w:proofErr w:type="gramEnd"/>
      <w:r w:rsidR="00274C19" w:rsidRPr="00FC0A0C">
        <w:rPr>
          <w:rFonts w:ascii="Arial" w:hAnsi="Arial" w:cs="Arial"/>
          <w:i/>
        </w:rPr>
        <w:t>importo;</w:t>
      </w:r>
    </w:p>
    <w:p w14:paraId="663B7EBF" w14:textId="77777777" w:rsidR="00274C19" w:rsidRPr="00FC0A0C" w:rsidRDefault="00AB3108" w:rsidP="00274C19">
      <w:pPr>
        <w:widowControl w:val="0"/>
        <w:autoSpaceDE w:val="0"/>
        <w:autoSpaceDN w:val="0"/>
        <w:adjustRightInd w:val="0"/>
        <w:ind w:left="426"/>
        <w:jc w:val="both"/>
        <w:rPr>
          <w:rFonts w:ascii="Arial" w:hAnsi="Arial" w:cs="Arial"/>
          <w:i/>
        </w:rPr>
      </w:pPr>
      <w:r w:rsidRPr="00FC0A0C">
        <w:rPr>
          <w:rFonts w:ascii="Arial" w:hAnsi="Arial" w:cs="Arial"/>
          <w:i/>
        </w:rPr>
        <w:t xml:space="preserve">e) gli schemi tipo e le informazioni minime che essi devono contenere, </w:t>
      </w:r>
      <w:r w:rsidRPr="00FC0A0C">
        <w:rPr>
          <w:rFonts w:ascii="Arial" w:hAnsi="Arial" w:cs="Arial"/>
          <w:i/>
        </w:rPr>
        <w:lastRenderedPageBreak/>
        <w:t xml:space="preserve">individuandole anche in coerenza con gli standard degli obblighi informativi e di </w:t>
      </w:r>
      <w:proofErr w:type="gramStart"/>
      <w:r w:rsidRPr="00FC0A0C">
        <w:rPr>
          <w:rFonts w:ascii="Arial" w:hAnsi="Arial" w:cs="Arial"/>
          <w:i/>
        </w:rPr>
        <w:t>pu</w:t>
      </w:r>
      <w:r w:rsidR="00274C19" w:rsidRPr="00FC0A0C">
        <w:rPr>
          <w:rFonts w:ascii="Arial" w:hAnsi="Arial" w:cs="Arial"/>
          <w:i/>
        </w:rPr>
        <w:t>bblicità relativi</w:t>
      </w:r>
      <w:proofErr w:type="gramEnd"/>
      <w:r w:rsidR="00274C19" w:rsidRPr="00FC0A0C">
        <w:rPr>
          <w:rFonts w:ascii="Arial" w:hAnsi="Arial" w:cs="Arial"/>
          <w:i/>
        </w:rPr>
        <w:t xml:space="preserve"> ai contratti;</w:t>
      </w:r>
    </w:p>
    <w:p w14:paraId="137A5B2D" w14:textId="77777777" w:rsidR="00AB3108" w:rsidRPr="00FC0A0C" w:rsidRDefault="00AB3108" w:rsidP="00274C19">
      <w:pPr>
        <w:widowControl w:val="0"/>
        <w:autoSpaceDE w:val="0"/>
        <w:autoSpaceDN w:val="0"/>
        <w:adjustRightInd w:val="0"/>
        <w:ind w:left="426"/>
        <w:jc w:val="both"/>
        <w:rPr>
          <w:rFonts w:ascii="Arial" w:hAnsi="Arial" w:cs="Arial"/>
          <w:i/>
        </w:rPr>
      </w:pPr>
      <w:r w:rsidRPr="00FC0A0C">
        <w:rPr>
          <w:rFonts w:ascii="Arial" w:hAnsi="Arial" w:cs="Arial"/>
          <w:i/>
        </w:rPr>
        <w:t xml:space="preserve">f) le </w:t>
      </w:r>
      <w:proofErr w:type="gramStart"/>
      <w:r w:rsidRPr="00FC0A0C">
        <w:rPr>
          <w:rFonts w:ascii="Arial" w:hAnsi="Arial" w:cs="Arial"/>
          <w:i/>
        </w:rPr>
        <w:t>modalità</w:t>
      </w:r>
      <w:proofErr w:type="gramEnd"/>
      <w:r w:rsidRPr="00FC0A0C">
        <w:rPr>
          <w:rFonts w:ascii="Arial" w:hAnsi="Arial" w:cs="Arial"/>
          <w:i/>
        </w:rPr>
        <w:t xml:space="preserve"> di raccordo con la pianificazione dell’attività dei soggetti aggregatori e delle centrali di committenza ai quali le stazioni appaltanti delegano la procedura di affidamento.</w:t>
      </w:r>
    </w:p>
    <w:p w14:paraId="58089581" w14:textId="77777777" w:rsidR="00A44EC9" w:rsidRPr="00790574" w:rsidRDefault="00AB3108" w:rsidP="005E4096">
      <w:pPr>
        <w:widowControl w:val="0"/>
        <w:autoSpaceDE w:val="0"/>
        <w:autoSpaceDN w:val="0"/>
        <w:adjustRightInd w:val="0"/>
        <w:jc w:val="both"/>
        <w:rPr>
          <w:rFonts w:ascii="Arial" w:hAnsi="Arial" w:cs="Arial"/>
          <w:i/>
          <w:sz w:val="23"/>
          <w:szCs w:val="23"/>
        </w:rPr>
      </w:pPr>
      <w:r w:rsidRPr="00790574">
        <w:rPr>
          <w:rFonts w:ascii="Arial" w:hAnsi="Arial" w:cs="Arial"/>
          <w:i/>
          <w:sz w:val="23"/>
          <w:szCs w:val="23"/>
        </w:rPr>
        <w:t xml:space="preserve">9. Fino all’adozione del decreto di cui al comma </w:t>
      </w:r>
      <w:proofErr w:type="gramStart"/>
      <w:r w:rsidRPr="00790574">
        <w:rPr>
          <w:rFonts w:ascii="Arial" w:hAnsi="Arial" w:cs="Arial"/>
          <w:i/>
          <w:sz w:val="23"/>
          <w:szCs w:val="23"/>
        </w:rPr>
        <w:t>8</w:t>
      </w:r>
      <w:proofErr w:type="gramEnd"/>
      <w:r w:rsidRPr="00790574">
        <w:rPr>
          <w:rFonts w:ascii="Arial" w:hAnsi="Arial" w:cs="Arial"/>
          <w:i/>
          <w:sz w:val="23"/>
          <w:szCs w:val="23"/>
        </w:rPr>
        <w:t>, si applica l'articolo 216, comma 3</w:t>
      </w:r>
      <w:r w:rsidR="00274C19" w:rsidRPr="00790574">
        <w:rPr>
          <w:rFonts w:ascii="Arial" w:hAnsi="Arial" w:cs="Arial"/>
          <w:i/>
          <w:sz w:val="23"/>
          <w:szCs w:val="23"/>
        </w:rPr>
        <w:t>.</w:t>
      </w:r>
    </w:p>
    <w:p w14:paraId="5C5C4CA1" w14:textId="77777777" w:rsidR="00B05CDB" w:rsidRPr="00B05CDB" w:rsidRDefault="00B05CDB" w:rsidP="005E4096">
      <w:pPr>
        <w:widowControl w:val="0"/>
        <w:autoSpaceDE w:val="0"/>
        <w:autoSpaceDN w:val="0"/>
        <w:adjustRightInd w:val="0"/>
        <w:jc w:val="both"/>
        <w:rPr>
          <w:rFonts w:ascii="Arial" w:hAnsi="Arial" w:cs="Arial"/>
          <w:sz w:val="22"/>
        </w:rPr>
      </w:pPr>
    </w:p>
    <w:p w14:paraId="5BF4A35D" w14:textId="77777777" w:rsidR="008D7CC4" w:rsidRPr="00FC0A0C" w:rsidRDefault="008D7CC4" w:rsidP="005322AC">
      <w:pPr>
        <w:pStyle w:val="Intestazione"/>
        <w:ind w:firstLine="284"/>
        <w:contextualSpacing/>
        <w:jc w:val="both"/>
        <w:rPr>
          <w:rFonts w:ascii="Arial" w:hAnsi="Arial" w:cs="Arial"/>
          <w:bCs/>
        </w:rPr>
      </w:pPr>
      <w:r w:rsidRPr="00FC0A0C">
        <w:rPr>
          <w:rFonts w:ascii="Arial" w:hAnsi="Arial" w:cs="Arial"/>
          <w:bCs/>
        </w:rPr>
        <w:t xml:space="preserve">Il citato Decreto Legislativo numero 50/2016 è basato sui princìpi e i criteri direttivi specifici, tenendo conto delle migliori pratiche adottate in altri Paesi dell'Unione europea, stabiliti dalla Legge </w:t>
      </w:r>
      <w:r w:rsidR="00720D30">
        <w:rPr>
          <w:rFonts w:ascii="Arial" w:hAnsi="Arial" w:cs="Arial"/>
          <w:bCs/>
        </w:rPr>
        <w:t xml:space="preserve">del 28 gennaio 2016, </w:t>
      </w:r>
      <w:r w:rsidRPr="00FC0A0C">
        <w:rPr>
          <w:rFonts w:ascii="Arial" w:hAnsi="Arial" w:cs="Arial"/>
          <w:bCs/>
        </w:rPr>
        <w:t xml:space="preserve">numero </w:t>
      </w:r>
      <w:proofErr w:type="gramStart"/>
      <w:r w:rsidRPr="00FC0A0C">
        <w:rPr>
          <w:rFonts w:ascii="Arial" w:hAnsi="Arial" w:cs="Arial"/>
          <w:bCs/>
        </w:rPr>
        <w:t>11</w:t>
      </w:r>
      <w:proofErr w:type="gramEnd"/>
      <w:r w:rsidR="00720D30">
        <w:rPr>
          <w:rFonts w:ascii="Arial" w:hAnsi="Arial" w:cs="Arial"/>
          <w:bCs/>
        </w:rPr>
        <w:t xml:space="preserve"> </w:t>
      </w:r>
      <w:r w:rsidRPr="00FC0A0C">
        <w:rPr>
          <w:rFonts w:ascii="Arial" w:hAnsi="Arial" w:cs="Arial"/>
          <w:bCs/>
        </w:rPr>
        <w:t xml:space="preserve">che, all’articolo 1, promuove la </w:t>
      </w:r>
      <w:r w:rsidRPr="00FC0A0C">
        <w:rPr>
          <w:rFonts w:ascii="Arial" w:hAnsi="Arial" w:cs="Arial"/>
          <w:b/>
          <w:bCs/>
          <w:i/>
        </w:rPr>
        <w:t>“…razionalizzazione delle procedure di spesa attraverso l'applicazione di criteri di qualità, efficienza, professionalizzazione delle stazioni appaltanti, prevedendo la riorganizzazione delle funzioni delle stazioni appaltanti, con particolare riferimento alle fasi di programmazione e controllo…”</w:t>
      </w:r>
      <w:r w:rsidRPr="00FC0A0C">
        <w:rPr>
          <w:rFonts w:ascii="Arial" w:hAnsi="Arial" w:cs="Arial"/>
          <w:bCs/>
        </w:rPr>
        <w:t>.</w:t>
      </w:r>
    </w:p>
    <w:p w14:paraId="532C0FAF" w14:textId="77777777" w:rsidR="00CE02B7" w:rsidRPr="00FC0A0C" w:rsidRDefault="00AB3108" w:rsidP="00372668">
      <w:pPr>
        <w:ind w:firstLine="284"/>
        <w:contextualSpacing/>
        <w:jc w:val="both"/>
        <w:rPr>
          <w:rFonts w:ascii="Arial" w:hAnsi="Arial" w:cs="Arial"/>
        </w:rPr>
      </w:pPr>
      <w:r w:rsidRPr="00FC0A0C">
        <w:rPr>
          <w:rFonts w:ascii="Arial" w:hAnsi="Arial" w:cs="Arial"/>
        </w:rPr>
        <w:t>I</w:t>
      </w:r>
      <w:r w:rsidR="00A44EC9" w:rsidRPr="00FC0A0C">
        <w:rPr>
          <w:rFonts w:ascii="Arial" w:hAnsi="Arial" w:cs="Arial"/>
        </w:rPr>
        <w:t>l p</w:t>
      </w:r>
      <w:r w:rsidR="00372668" w:rsidRPr="00FC0A0C">
        <w:rPr>
          <w:rFonts w:ascii="Arial" w:hAnsi="Arial" w:cs="Arial"/>
        </w:rPr>
        <w:t>r</w:t>
      </w:r>
      <w:r w:rsidR="00A44EC9" w:rsidRPr="00FC0A0C">
        <w:rPr>
          <w:rFonts w:ascii="Arial" w:hAnsi="Arial" w:cs="Arial"/>
        </w:rPr>
        <w:t>ogramma t</w:t>
      </w:r>
      <w:r w:rsidR="00372668" w:rsidRPr="00FC0A0C">
        <w:rPr>
          <w:rFonts w:ascii="Arial" w:hAnsi="Arial" w:cs="Arial"/>
        </w:rPr>
        <w:t>riennale</w:t>
      </w:r>
      <w:r w:rsidRPr="00FC0A0C">
        <w:rPr>
          <w:rFonts w:ascii="Arial" w:hAnsi="Arial" w:cs="Arial"/>
        </w:rPr>
        <w:t>, e i suoi agg</w:t>
      </w:r>
      <w:r w:rsidR="006B75C9">
        <w:rPr>
          <w:rFonts w:ascii="Arial" w:hAnsi="Arial" w:cs="Arial"/>
        </w:rPr>
        <w:t xml:space="preserve">iornamenti annuali, individuano, </w:t>
      </w:r>
      <w:r w:rsidRPr="00FC0A0C">
        <w:rPr>
          <w:rFonts w:ascii="Arial" w:hAnsi="Arial" w:cs="Arial"/>
        </w:rPr>
        <w:t xml:space="preserve">preventivamente, le opere pubbliche che </w:t>
      </w:r>
      <w:r w:rsidR="00CE02B7" w:rsidRPr="00FC0A0C">
        <w:rPr>
          <w:rFonts w:ascii="Arial" w:hAnsi="Arial" w:cs="Arial"/>
        </w:rPr>
        <w:t>ogni Ente intende</w:t>
      </w:r>
      <w:r w:rsidRPr="00FC0A0C">
        <w:rPr>
          <w:rFonts w:ascii="Arial" w:hAnsi="Arial" w:cs="Arial"/>
        </w:rPr>
        <w:t xml:space="preserve"> realizzare nel corso del triennio di riferimento, con l’indicazione delle priorità al fine di razionalizzare e pianificare il qu</w:t>
      </w:r>
      <w:r w:rsidR="00A44EC9" w:rsidRPr="00FC0A0C">
        <w:rPr>
          <w:rFonts w:ascii="Arial" w:hAnsi="Arial" w:cs="Arial"/>
        </w:rPr>
        <w:t>adro delle risorse disponibili.</w:t>
      </w:r>
    </w:p>
    <w:p w14:paraId="5C6291CD" w14:textId="77777777" w:rsidR="00A44EC9" w:rsidRPr="00FC0A0C" w:rsidRDefault="00A44EC9" w:rsidP="00372668">
      <w:pPr>
        <w:ind w:firstLine="284"/>
        <w:contextualSpacing/>
        <w:jc w:val="both"/>
        <w:rPr>
          <w:rFonts w:ascii="Arial" w:hAnsi="Arial" w:cs="Arial"/>
        </w:rPr>
      </w:pPr>
      <w:r w:rsidRPr="00FC0A0C">
        <w:rPr>
          <w:rFonts w:ascii="Arial" w:hAnsi="Arial" w:cs="Arial"/>
        </w:rPr>
        <w:t xml:space="preserve">La redazione del programma triennale è dunque obbligatoria per tutte le amministrazioni aggiudicatrici, </w:t>
      </w:r>
      <w:proofErr w:type="gramStart"/>
      <w:r w:rsidRPr="00FC0A0C">
        <w:rPr>
          <w:rFonts w:ascii="Arial" w:hAnsi="Arial" w:cs="Arial"/>
        </w:rPr>
        <w:t>in quanto</w:t>
      </w:r>
      <w:proofErr w:type="gramEnd"/>
      <w:r w:rsidRPr="00FC0A0C">
        <w:rPr>
          <w:rFonts w:ascii="Arial" w:hAnsi="Arial" w:cs="Arial"/>
        </w:rPr>
        <w:t xml:space="preserve"> si pone come strumento integrato e sistemico di reciproca correlazione tra programmazione in materia di lavori pubblici e quantificazione delle risorse finanziarie disponibili.</w:t>
      </w:r>
    </w:p>
    <w:p w14:paraId="4C804E86" w14:textId="77777777" w:rsidR="009A14C7" w:rsidRPr="00FC0A0C" w:rsidRDefault="009A14C7" w:rsidP="009A14C7">
      <w:pPr>
        <w:contextualSpacing/>
        <w:jc w:val="both"/>
        <w:rPr>
          <w:rFonts w:ascii="Arial" w:hAnsi="Arial" w:cs="Arial"/>
        </w:rPr>
      </w:pPr>
    </w:p>
    <w:p w14:paraId="7151377A" w14:textId="77777777" w:rsidR="00820FFF" w:rsidRDefault="009A14C7" w:rsidP="00C43317">
      <w:pPr>
        <w:ind w:firstLine="284"/>
        <w:contextualSpacing/>
        <w:jc w:val="both"/>
        <w:rPr>
          <w:rFonts w:ascii="Arial" w:hAnsi="Arial" w:cs="Arial"/>
          <w:b/>
          <w:bCs/>
        </w:rPr>
      </w:pPr>
      <w:r w:rsidRPr="00FC0A0C">
        <w:rPr>
          <w:rFonts w:ascii="Arial" w:hAnsi="Arial" w:cs="Arial"/>
          <w:lang w:eastAsia="en-US"/>
        </w:rPr>
        <w:t xml:space="preserve">Lo </w:t>
      </w:r>
      <w:r w:rsidRPr="00FC0A0C">
        <w:rPr>
          <w:rFonts w:ascii="Arial" w:hAnsi="Arial" w:cs="Arial"/>
          <w:b/>
          <w:i/>
          <w:lang w:eastAsia="en-US"/>
        </w:rPr>
        <w:t xml:space="preserve">“Schema di Decreto del Ministro delle infrastrutture e dei trasporti sulla programmazione triennale dei lavori pubblici e sul programma biennale per servizi e forniture ex articolo </w:t>
      </w:r>
      <w:proofErr w:type="gramStart"/>
      <w:r w:rsidRPr="00FC0A0C">
        <w:rPr>
          <w:rFonts w:ascii="Arial" w:hAnsi="Arial" w:cs="Arial"/>
          <w:b/>
          <w:i/>
          <w:lang w:eastAsia="en-US"/>
        </w:rPr>
        <w:t>21</w:t>
      </w:r>
      <w:proofErr w:type="gramEnd"/>
      <w:r w:rsidRPr="00FC0A0C">
        <w:rPr>
          <w:rFonts w:ascii="Arial" w:hAnsi="Arial" w:cs="Arial"/>
          <w:b/>
          <w:i/>
          <w:lang w:eastAsia="en-US"/>
        </w:rPr>
        <w:t>, comma 8, del Decreto Legislativo numero 50, del 18 aprile  2016”</w:t>
      </w:r>
      <w:r w:rsidRPr="00FC0A0C">
        <w:rPr>
          <w:rFonts w:ascii="Arial" w:hAnsi="Arial" w:cs="Arial"/>
          <w:lang w:eastAsia="en-US"/>
        </w:rPr>
        <w:t xml:space="preserve"> non è ancora entrato in vigore e, pertanto, si applicano le disposizioni previste dall’articolo 216, comma 3, </w:t>
      </w:r>
      <w:r w:rsidRPr="00FC0A0C">
        <w:rPr>
          <w:rFonts w:ascii="Arial" w:hAnsi="Arial" w:cs="Arial"/>
          <w:i/>
          <w:lang w:eastAsia="en-US"/>
        </w:rPr>
        <w:t xml:space="preserve">“Disposizioni transitorie e di coordinamento” </w:t>
      </w:r>
      <w:r w:rsidRPr="00FC0A0C">
        <w:rPr>
          <w:rFonts w:ascii="Arial" w:hAnsi="Arial" w:cs="Arial"/>
          <w:lang w:eastAsia="en-US"/>
        </w:rPr>
        <w:t xml:space="preserve">del citato </w:t>
      </w:r>
      <w:r w:rsidRPr="00FC0A0C">
        <w:rPr>
          <w:rFonts w:ascii="Arial" w:hAnsi="Arial" w:cs="Arial"/>
          <w:b/>
          <w:i/>
          <w:lang w:eastAsia="en-US"/>
        </w:rPr>
        <w:t>“Decreto Legislativo numero 50, del 18 aprile 2016”</w:t>
      </w:r>
      <w:r w:rsidRPr="00FC0A0C">
        <w:rPr>
          <w:rFonts w:ascii="Arial" w:hAnsi="Arial" w:cs="Arial"/>
          <w:i/>
          <w:vertAlign w:val="superscript"/>
        </w:rPr>
        <w:footnoteReference w:id="1"/>
      </w:r>
      <w:proofErr w:type="gramStart"/>
      <w:r w:rsidR="009E13F7" w:rsidRPr="00FC0A0C">
        <w:rPr>
          <w:rFonts w:ascii="Arial" w:hAnsi="Arial" w:cs="Arial"/>
          <w:i/>
          <w:lang w:eastAsia="en-US"/>
        </w:rPr>
        <w:t>.</w:t>
      </w:r>
    </w:p>
    <w:p w14:paraId="53CA4A7D" w14:textId="77777777" w:rsidR="00820FFF" w:rsidRDefault="00820FFF" w:rsidP="00C43317">
      <w:pPr>
        <w:ind w:firstLine="284"/>
        <w:contextualSpacing/>
        <w:jc w:val="both"/>
        <w:rPr>
          <w:rFonts w:ascii="Arial" w:hAnsi="Arial" w:cs="Arial"/>
          <w:b/>
          <w:bCs/>
        </w:rPr>
      </w:pPr>
      <w:proofErr w:type="gramEnd"/>
    </w:p>
    <w:p w14:paraId="12989154" w14:textId="77777777" w:rsidR="00B742F6" w:rsidRPr="00FC0A0C" w:rsidRDefault="00B742F6" w:rsidP="00C43317">
      <w:pPr>
        <w:ind w:firstLine="284"/>
        <w:contextualSpacing/>
        <w:jc w:val="both"/>
        <w:rPr>
          <w:rFonts w:ascii="Arial" w:hAnsi="Arial" w:cs="Arial"/>
          <w:b/>
          <w:bCs/>
        </w:rPr>
      </w:pPr>
      <w:r w:rsidRPr="00FC0A0C">
        <w:rPr>
          <w:rFonts w:ascii="Arial" w:hAnsi="Arial" w:cs="Arial"/>
          <w:b/>
          <w:bCs/>
        </w:rPr>
        <w:br w:type="page"/>
      </w:r>
    </w:p>
    <w:p w14:paraId="020BF6EC" w14:textId="77777777" w:rsidR="00AB3108" w:rsidRPr="00FC0A0C" w:rsidRDefault="00036652" w:rsidP="00036652">
      <w:pPr>
        <w:contextualSpacing/>
        <w:jc w:val="both"/>
        <w:rPr>
          <w:rFonts w:ascii="Arial" w:hAnsi="Arial" w:cs="Arial"/>
          <w:b/>
          <w:bCs/>
        </w:rPr>
      </w:pPr>
      <w:r w:rsidRPr="00FC0A0C">
        <w:rPr>
          <w:rFonts w:ascii="Arial" w:hAnsi="Arial" w:cs="Arial"/>
          <w:b/>
          <w:bCs/>
        </w:rPr>
        <w:lastRenderedPageBreak/>
        <w:t>3</w:t>
      </w:r>
      <w:r w:rsidR="00AB3108" w:rsidRPr="00FC0A0C">
        <w:rPr>
          <w:rFonts w:ascii="Arial" w:hAnsi="Arial" w:cs="Arial"/>
          <w:b/>
          <w:bCs/>
        </w:rPr>
        <w:t xml:space="preserve">. </w:t>
      </w:r>
      <w:r w:rsidRPr="00FC0A0C">
        <w:rPr>
          <w:rFonts w:ascii="Arial" w:hAnsi="Arial" w:cs="Arial"/>
          <w:b/>
          <w:bCs/>
        </w:rPr>
        <w:t>Il Programma T</w:t>
      </w:r>
      <w:r w:rsidR="00196FCA" w:rsidRPr="00FC0A0C">
        <w:rPr>
          <w:rFonts w:ascii="Arial" w:hAnsi="Arial" w:cs="Arial"/>
          <w:b/>
          <w:bCs/>
        </w:rPr>
        <w:t xml:space="preserve">riennale </w:t>
      </w:r>
      <w:r w:rsidR="00927749">
        <w:rPr>
          <w:rFonts w:ascii="Arial" w:hAnsi="Arial" w:cs="Arial"/>
          <w:b/>
          <w:bCs/>
        </w:rPr>
        <w:t>2018-2020</w:t>
      </w:r>
      <w:r w:rsidR="00196FCA" w:rsidRPr="00FC0A0C">
        <w:rPr>
          <w:rFonts w:ascii="Arial" w:hAnsi="Arial" w:cs="Arial"/>
          <w:b/>
          <w:bCs/>
        </w:rPr>
        <w:t xml:space="preserve"> dello </w:t>
      </w:r>
      <w:r w:rsidR="00924449" w:rsidRPr="00FC0A0C">
        <w:rPr>
          <w:rFonts w:ascii="Arial" w:hAnsi="Arial" w:cs="Arial"/>
          <w:b/>
          <w:bCs/>
          <w:i/>
        </w:rPr>
        <w:t>“</w:t>
      </w:r>
      <w:r w:rsidR="00196FCA" w:rsidRPr="00FC0A0C">
        <w:rPr>
          <w:rFonts w:ascii="Arial" w:hAnsi="Arial" w:cs="Arial"/>
          <w:b/>
          <w:bCs/>
          <w:i/>
        </w:rPr>
        <w:t>Istituto Nazionale di Astrofisica”</w:t>
      </w:r>
      <w:r w:rsidR="00196FCA" w:rsidRPr="00FC0A0C">
        <w:rPr>
          <w:rFonts w:ascii="Arial" w:hAnsi="Arial" w:cs="Arial"/>
          <w:b/>
          <w:bCs/>
        </w:rPr>
        <w:t xml:space="preserve"> </w:t>
      </w:r>
      <w:r w:rsidR="00420712" w:rsidRPr="00FC0A0C">
        <w:rPr>
          <w:rFonts w:ascii="Arial" w:hAnsi="Arial" w:cs="Arial"/>
          <w:b/>
          <w:bCs/>
        </w:rPr>
        <w:t xml:space="preserve">e </w:t>
      </w:r>
      <w:r w:rsidRPr="00FC0A0C">
        <w:rPr>
          <w:rFonts w:ascii="Arial" w:hAnsi="Arial" w:cs="Arial"/>
          <w:b/>
          <w:bCs/>
        </w:rPr>
        <w:t xml:space="preserve">aggiornamento allo </w:t>
      </w:r>
      <w:r w:rsidRPr="00FC0A0C">
        <w:rPr>
          <w:rFonts w:ascii="Arial" w:hAnsi="Arial" w:cs="Arial"/>
          <w:b/>
          <w:bCs/>
          <w:i/>
        </w:rPr>
        <w:t>“E</w:t>
      </w:r>
      <w:r w:rsidR="00AB3108" w:rsidRPr="00FC0A0C">
        <w:rPr>
          <w:rFonts w:ascii="Arial" w:hAnsi="Arial" w:cs="Arial"/>
          <w:b/>
          <w:bCs/>
          <w:i/>
        </w:rPr>
        <w:t xml:space="preserve">lenco </w:t>
      </w:r>
      <w:r w:rsidRPr="00FC0A0C">
        <w:rPr>
          <w:rFonts w:ascii="Arial" w:hAnsi="Arial" w:cs="Arial"/>
          <w:b/>
          <w:bCs/>
          <w:i/>
        </w:rPr>
        <w:t xml:space="preserve">dei Lavori” </w:t>
      </w:r>
      <w:r w:rsidRPr="00FC0A0C">
        <w:rPr>
          <w:rFonts w:ascii="Arial" w:hAnsi="Arial" w:cs="Arial"/>
          <w:b/>
          <w:bCs/>
        </w:rPr>
        <w:t>relativo all’anno</w:t>
      </w:r>
      <w:r w:rsidR="003E42DC">
        <w:rPr>
          <w:rFonts w:ascii="Arial" w:hAnsi="Arial" w:cs="Arial"/>
          <w:b/>
          <w:bCs/>
        </w:rPr>
        <w:t xml:space="preserve"> 2018</w:t>
      </w:r>
    </w:p>
    <w:p w14:paraId="200C6014" w14:textId="77777777" w:rsidR="00196FCA" w:rsidRPr="00FC0A0C" w:rsidRDefault="00196FCA" w:rsidP="00036652">
      <w:pPr>
        <w:contextualSpacing/>
        <w:jc w:val="both"/>
        <w:rPr>
          <w:rFonts w:ascii="Arial" w:hAnsi="Arial" w:cs="Arial"/>
          <w:b/>
          <w:bCs/>
        </w:rPr>
      </w:pPr>
    </w:p>
    <w:p w14:paraId="15CE966B" w14:textId="77777777" w:rsidR="00C9480E" w:rsidRDefault="00C9480E" w:rsidP="00C9480E">
      <w:pPr>
        <w:pStyle w:val="Intestazione"/>
        <w:ind w:firstLine="284"/>
        <w:contextualSpacing/>
        <w:jc w:val="both"/>
        <w:rPr>
          <w:rFonts w:ascii="Arial" w:hAnsi="Arial" w:cs="Arial"/>
          <w:bCs/>
        </w:rPr>
      </w:pPr>
      <w:r>
        <w:rPr>
          <w:rFonts w:ascii="Arial" w:hAnsi="Arial" w:cs="Arial"/>
          <w:bCs/>
        </w:rPr>
        <w:t>La definizione del quadro dei bisogni e delle esigenze in materia di edilizia</w:t>
      </w:r>
      <w:r w:rsidR="00A05336">
        <w:rPr>
          <w:rFonts w:ascii="Arial" w:hAnsi="Arial" w:cs="Arial"/>
          <w:bCs/>
        </w:rPr>
        <w:t>,</w:t>
      </w:r>
      <w:r>
        <w:rPr>
          <w:rFonts w:ascii="Arial" w:hAnsi="Arial" w:cs="Arial"/>
          <w:bCs/>
        </w:rPr>
        <w:t xml:space="preserve"> per il triennio 2018-2020 di programmazione, è stata definita attraverso i riscontri ottenuti nel corso di una prima indagine promossa con nota circolare, </w:t>
      </w:r>
      <w:r w:rsidRPr="00FC0A0C">
        <w:rPr>
          <w:rFonts w:ascii="Arial" w:hAnsi="Arial" w:cs="Arial"/>
          <w:bCs/>
        </w:rPr>
        <w:t xml:space="preserve">indirizzata ai Direttori </w:t>
      </w:r>
      <w:r w:rsidRPr="00A91A73">
        <w:rPr>
          <w:rFonts w:ascii="Arial" w:hAnsi="Arial" w:cs="Arial"/>
        </w:rPr>
        <w:t>e ai Responsabili Amministrativi</w:t>
      </w:r>
      <w:r w:rsidR="00A05336">
        <w:rPr>
          <w:rFonts w:ascii="Arial" w:hAnsi="Arial" w:cs="Arial"/>
          <w:bCs/>
        </w:rPr>
        <w:t xml:space="preserve"> delle Strutture di Ricerca</w:t>
      </w:r>
      <w:r w:rsidRPr="00FC0A0C">
        <w:rPr>
          <w:rFonts w:ascii="Arial" w:hAnsi="Arial" w:cs="Arial"/>
          <w:bCs/>
        </w:rPr>
        <w:t xml:space="preserve"> il </w:t>
      </w:r>
      <w:r>
        <w:rPr>
          <w:rFonts w:ascii="Arial" w:hAnsi="Arial" w:cs="Arial"/>
          <w:bCs/>
        </w:rPr>
        <w:t>3 febbraio 2017</w:t>
      </w:r>
      <w:r w:rsidRPr="00FC0A0C">
        <w:rPr>
          <w:rFonts w:ascii="Arial" w:hAnsi="Arial" w:cs="Arial"/>
          <w:bCs/>
        </w:rPr>
        <w:t xml:space="preserve">, numero di protocollo </w:t>
      </w:r>
      <w:r>
        <w:rPr>
          <w:rFonts w:ascii="Arial" w:hAnsi="Arial" w:cs="Arial"/>
          <w:bCs/>
        </w:rPr>
        <w:t xml:space="preserve">545/17, Circolare numero 3/17, avente </w:t>
      </w:r>
      <w:proofErr w:type="gramStart"/>
      <w:r>
        <w:rPr>
          <w:rFonts w:ascii="Arial" w:hAnsi="Arial" w:cs="Arial"/>
          <w:bCs/>
        </w:rPr>
        <w:t>ad</w:t>
      </w:r>
      <w:proofErr w:type="gramEnd"/>
      <w:r>
        <w:rPr>
          <w:rFonts w:ascii="Arial" w:hAnsi="Arial" w:cs="Arial"/>
          <w:bCs/>
        </w:rPr>
        <w:t xml:space="preserve"> oggetto</w:t>
      </w:r>
      <w:r w:rsidRPr="00A54E24">
        <w:rPr>
          <w:rFonts w:ascii="Arial" w:hAnsi="Arial" w:cs="Arial"/>
          <w:b/>
          <w:bCs/>
          <w:i/>
        </w:rPr>
        <w:t xml:space="preserve"> “Novità legislative in materia di Programmazione biennale di acquisti di beni e servizi, di Programmazione triennale dei lavori pubblici e nuovi stanziamenti per l’edilizia”</w:t>
      </w:r>
      <w:r>
        <w:rPr>
          <w:rFonts w:ascii="Arial" w:hAnsi="Arial" w:cs="Arial"/>
          <w:bCs/>
        </w:rPr>
        <w:t>.</w:t>
      </w:r>
    </w:p>
    <w:p w14:paraId="316D455D" w14:textId="77777777" w:rsidR="00C9480E" w:rsidRDefault="00A05336" w:rsidP="00C9480E">
      <w:pPr>
        <w:pStyle w:val="Intestazione"/>
        <w:ind w:firstLine="284"/>
        <w:contextualSpacing/>
        <w:jc w:val="both"/>
        <w:rPr>
          <w:rFonts w:ascii="Arial" w:hAnsi="Arial" w:cs="Arial"/>
          <w:bCs/>
          <w:i/>
        </w:rPr>
      </w:pPr>
      <w:r>
        <w:rPr>
          <w:rFonts w:ascii="Arial" w:hAnsi="Arial" w:cs="Arial"/>
          <w:bCs/>
        </w:rPr>
        <w:t>Con medesima circolare</w:t>
      </w:r>
      <w:r w:rsidR="00C9480E" w:rsidRPr="00A91A73">
        <w:rPr>
          <w:rFonts w:ascii="Arial" w:hAnsi="Arial" w:cs="Arial"/>
        </w:rPr>
        <w:t xml:space="preserve"> la Direzione Generale ha</w:t>
      </w:r>
      <w:r w:rsidR="00C9480E">
        <w:rPr>
          <w:rFonts w:ascii="Arial" w:hAnsi="Arial" w:cs="Arial"/>
        </w:rPr>
        <w:t xml:space="preserve"> previsto l’impiego prioritario delle </w:t>
      </w:r>
      <w:r w:rsidR="00C9480E" w:rsidRPr="00A91A73">
        <w:rPr>
          <w:rFonts w:ascii="Arial" w:hAnsi="Arial" w:cs="Arial"/>
          <w:bCs/>
        </w:rPr>
        <w:t>risorse già assegnate e non</w:t>
      </w:r>
      <w:r w:rsidR="00C9480E">
        <w:rPr>
          <w:rFonts w:ascii="Arial" w:hAnsi="Arial" w:cs="Arial"/>
          <w:bCs/>
        </w:rPr>
        <w:t xml:space="preserve"> ancora utilizzate né impegnate al fine di </w:t>
      </w:r>
      <w:r w:rsidR="00C9480E" w:rsidRPr="00A91A73">
        <w:rPr>
          <w:rFonts w:ascii="Arial" w:hAnsi="Arial" w:cs="Arial"/>
          <w:bCs/>
        </w:rPr>
        <w:t>"…</w:t>
      </w:r>
      <w:r w:rsidR="00C9480E" w:rsidRPr="00A91A73">
        <w:rPr>
          <w:rFonts w:ascii="Arial" w:hAnsi="Arial" w:cs="Arial"/>
          <w:bCs/>
          <w:i/>
        </w:rPr>
        <w:t xml:space="preserve">contenere i residui in bilancio delle risorse già destinate </w:t>
      </w:r>
      <w:proofErr w:type="gramStart"/>
      <w:r w:rsidR="00C9480E" w:rsidRPr="00A91A73">
        <w:rPr>
          <w:rFonts w:ascii="Arial" w:hAnsi="Arial" w:cs="Arial"/>
          <w:bCs/>
          <w:i/>
        </w:rPr>
        <w:t xml:space="preserve">alla </w:t>
      </w:r>
      <w:proofErr w:type="gramEnd"/>
      <w:r w:rsidR="00C9480E" w:rsidRPr="00A91A73">
        <w:rPr>
          <w:rFonts w:ascii="Arial" w:hAnsi="Arial" w:cs="Arial"/>
          <w:bCs/>
          <w:i/>
        </w:rPr>
        <w:t>edilizia…</w:t>
      </w:r>
      <w:r w:rsidR="00C9480E">
        <w:rPr>
          <w:rFonts w:ascii="Arial" w:hAnsi="Arial" w:cs="Arial"/>
          <w:bCs/>
          <w:i/>
        </w:rPr>
        <w:t>”</w:t>
      </w:r>
      <w:r w:rsidR="00C9480E" w:rsidRPr="00E7329F">
        <w:rPr>
          <w:rFonts w:ascii="Arial" w:hAnsi="Arial" w:cs="Arial"/>
          <w:bCs/>
        </w:rPr>
        <w:t xml:space="preserve"> e</w:t>
      </w:r>
      <w:r w:rsidR="00C9480E" w:rsidRPr="00E7329F">
        <w:rPr>
          <w:rFonts w:ascii="Arial" w:hAnsi="Arial" w:cs="Arial"/>
        </w:rPr>
        <w:t xml:space="preserve"> </w:t>
      </w:r>
      <w:r w:rsidR="00C9480E" w:rsidRPr="00A91A73">
        <w:rPr>
          <w:rFonts w:ascii="Arial" w:hAnsi="Arial" w:cs="Arial"/>
        </w:rPr>
        <w:t>fornito alcune indicazioni operative in merito all'aggiornamento della "</w:t>
      </w:r>
      <w:r w:rsidR="00C9480E" w:rsidRPr="00A91A73">
        <w:rPr>
          <w:rFonts w:ascii="Arial" w:hAnsi="Arial" w:cs="Arial"/>
          <w:b/>
          <w:i/>
        </w:rPr>
        <w:t>Programmazione Triennale dei Lavori Pubblici</w:t>
      </w:r>
      <w:r w:rsidR="00C9480E" w:rsidRPr="00A91A73">
        <w:rPr>
          <w:rFonts w:ascii="Arial" w:hAnsi="Arial" w:cs="Arial"/>
        </w:rPr>
        <w:t>" definendo procedure e modalità per l'accesso ai nuovi "</w:t>
      </w:r>
      <w:r w:rsidR="00C9480E" w:rsidRPr="00A91A73">
        <w:rPr>
          <w:rFonts w:ascii="Arial" w:hAnsi="Arial" w:cs="Arial"/>
          <w:b/>
          <w:i/>
        </w:rPr>
        <w:t>Stanziamenti di bilancio destinati alla edilizia</w:t>
      </w:r>
      <w:r w:rsidR="00C9480E" w:rsidRPr="00A91A73">
        <w:rPr>
          <w:rFonts w:ascii="Arial" w:hAnsi="Arial" w:cs="Arial"/>
        </w:rPr>
        <w:t>".</w:t>
      </w:r>
      <w:r w:rsidR="00C9480E" w:rsidRPr="00A91A73">
        <w:rPr>
          <w:rFonts w:ascii="Arial" w:hAnsi="Arial" w:cs="Arial"/>
          <w:bCs/>
        </w:rPr>
        <w:t xml:space="preserve"> In particolare prevede uno stanziamento, per l’edilizia, di </w:t>
      </w:r>
      <w:r w:rsidR="00C9480E" w:rsidRPr="00720CC6">
        <w:rPr>
          <w:rFonts w:ascii="Arial" w:hAnsi="Arial" w:cs="Arial"/>
          <w:b/>
          <w:bCs/>
        </w:rPr>
        <w:t>due milioni di euro</w:t>
      </w:r>
      <w:r w:rsidR="00C9480E" w:rsidRPr="00A91A73">
        <w:rPr>
          <w:rFonts w:ascii="Arial" w:hAnsi="Arial" w:cs="Arial"/>
          <w:b/>
          <w:bCs/>
        </w:rPr>
        <w:t xml:space="preserve"> </w:t>
      </w:r>
      <w:r w:rsidR="00C9480E" w:rsidRPr="00A91A73">
        <w:rPr>
          <w:rFonts w:ascii="Arial" w:hAnsi="Arial" w:cs="Arial"/>
          <w:bCs/>
        </w:rPr>
        <w:t>“…</w:t>
      </w:r>
      <w:r w:rsidR="00C9480E" w:rsidRPr="00A91A73">
        <w:rPr>
          <w:rFonts w:ascii="Arial" w:hAnsi="Arial" w:cs="Arial"/>
          <w:bCs/>
          <w:i/>
        </w:rPr>
        <w:t xml:space="preserve">per ottemperare agli adempimenti normativi, con particolare riferimento agli interventi di messa in sicurezza e di messa a norma sia della Sede </w:t>
      </w:r>
      <w:proofErr w:type="gramStart"/>
      <w:r w:rsidR="00C9480E" w:rsidRPr="00A91A73">
        <w:rPr>
          <w:rFonts w:ascii="Arial" w:hAnsi="Arial" w:cs="Arial"/>
          <w:bCs/>
          <w:i/>
        </w:rPr>
        <w:t xml:space="preserve">della </w:t>
      </w:r>
      <w:proofErr w:type="gramEnd"/>
      <w:r w:rsidR="00C9480E" w:rsidRPr="00A91A73">
        <w:rPr>
          <w:rFonts w:ascii="Arial" w:hAnsi="Arial" w:cs="Arial"/>
          <w:bCs/>
          <w:i/>
        </w:rPr>
        <w:t>Amministrazione Centrale che delle Strutture di Ricerca dello "</w:t>
      </w:r>
      <w:r w:rsidR="00C9480E" w:rsidRPr="00A91A73">
        <w:rPr>
          <w:rFonts w:ascii="Arial" w:hAnsi="Arial" w:cs="Arial"/>
          <w:b/>
          <w:bCs/>
          <w:i/>
        </w:rPr>
        <w:t>Istituto Nazionale di Astrofisica</w:t>
      </w:r>
      <w:r w:rsidR="00C9480E" w:rsidRPr="00A91A73">
        <w:rPr>
          <w:rFonts w:ascii="Arial" w:hAnsi="Arial" w:cs="Arial"/>
          <w:bCs/>
          <w:i/>
        </w:rPr>
        <w:t>".</w:t>
      </w:r>
    </w:p>
    <w:p w14:paraId="480AC6FE" w14:textId="77777777" w:rsidR="00C9480E" w:rsidRPr="00FC0A0C" w:rsidRDefault="00C9480E" w:rsidP="00C9480E">
      <w:pPr>
        <w:pStyle w:val="Intestazione"/>
        <w:ind w:firstLine="284"/>
        <w:contextualSpacing/>
        <w:jc w:val="both"/>
        <w:rPr>
          <w:rFonts w:ascii="Arial" w:hAnsi="Arial" w:cs="Arial"/>
          <w:bCs/>
        </w:rPr>
      </w:pPr>
      <w:proofErr w:type="gramStart"/>
      <w:r w:rsidRPr="00A91A73">
        <w:rPr>
          <w:rFonts w:ascii="Arial" w:hAnsi="Arial" w:cs="Arial"/>
          <w:bCs/>
        </w:rPr>
        <w:t>A</w:t>
      </w:r>
      <w:proofErr w:type="gramEnd"/>
      <w:r w:rsidRPr="00A91A73">
        <w:rPr>
          <w:rFonts w:ascii="Arial" w:hAnsi="Arial" w:cs="Arial"/>
          <w:bCs/>
        </w:rPr>
        <w:t xml:space="preserve"> seguito di tale nuovo stanziamento, le Strutture di Ricerca sono state invitate a implementare il “…</w:t>
      </w:r>
      <w:r w:rsidRPr="00A91A73">
        <w:rPr>
          <w:rFonts w:ascii="Arial" w:hAnsi="Arial" w:cs="Arial"/>
          <w:bCs/>
          <w:i/>
        </w:rPr>
        <w:t>quadro complessivo delle esigenze che riguardano l’edilizia, già in buona parte delineato a seguito della indagine ricognitiva svolta con nota</w:t>
      </w:r>
      <w:r w:rsidRPr="00FC0A0C">
        <w:rPr>
          <w:rFonts w:ascii="Arial" w:hAnsi="Arial" w:cs="Arial"/>
          <w:bCs/>
          <w:i/>
        </w:rPr>
        <w:t xml:space="preserve"> del 28 luglio 2016, numero di protocollo 3553…”,</w:t>
      </w:r>
      <w:r w:rsidRPr="00FC0A0C">
        <w:rPr>
          <w:rFonts w:ascii="Arial" w:hAnsi="Arial" w:cs="Arial"/>
          <w:bCs/>
        </w:rPr>
        <w:t xml:space="preserve"> utilizzando gli </w:t>
      </w:r>
      <w:r w:rsidRPr="00FC0A0C">
        <w:rPr>
          <w:rFonts w:ascii="Arial" w:hAnsi="Arial" w:cs="Arial"/>
          <w:b/>
          <w:bCs/>
          <w:i/>
        </w:rPr>
        <w:t xml:space="preserve">“schemi” </w:t>
      </w:r>
      <w:r w:rsidRPr="00FC0A0C">
        <w:rPr>
          <w:rFonts w:ascii="Arial" w:hAnsi="Arial" w:cs="Arial"/>
          <w:bCs/>
        </w:rPr>
        <w:t xml:space="preserve">predisposti all’uopo e dando priorità alle categorie di intervento individuate con la medesima nota circolare. In particolare </w:t>
      </w:r>
      <w:r w:rsidRPr="00FC0A0C">
        <w:rPr>
          <w:rFonts w:ascii="Arial" w:hAnsi="Arial" w:cs="Arial"/>
          <w:bCs/>
          <w:i/>
        </w:rPr>
        <w:t xml:space="preserve">“…in coerenza con le disposizioni normative vigenti in materia, devono essere ritenuti prioritari i lavori di manutenzione, di recupero del patrimonio esistente e di completamento dei lavori già iniziati, i progetti esecutivi approvati, gli interventi per i quali </w:t>
      </w:r>
      <w:proofErr w:type="gramStart"/>
      <w:r w:rsidRPr="00FC0A0C">
        <w:rPr>
          <w:rFonts w:ascii="Arial" w:hAnsi="Arial" w:cs="Arial"/>
          <w:bCs/>
          <w:i/>
        </w:rPr>
        <w:t>è</w:t>
      </w:r>
      <w:proofErr w:type="gramEnd"/>
      <w:r w:rsidRPr="00FC0A0C">
        <w:rPr>
          <w:rFonts w:ascii="Arial" w:hAnsi="Arial" w:cs="Arial"/>
          <w:bCs/>
          <w:i/>
        </w:rPr>
        <w:t xml:space="preserve"> possibile accedere a finanziamenti con capitale privato maggioritario e gli interventi di miglioramento della efficienza energetica, fermo restando che è necessario dare assoluta priorità agli interventi di messa a norma e in sicurezza degli immobili, in ottemperanza a quanto disposto in materia di tutela della salute e della sicurezza dei luoghi di lavoro dal Decreto Legislativo 9 aprile 2008, numero 81, e successive modifiche ed integrazioni…”.</w:t>
      </w:r>
    </w:p>
    <w:p w14:paraId="6080DFAE" w14:textId="77777777" w:rsidR="00C9480E" w:rsidRPr="00FC0A0C" w:rsidRDefault="00C9480E" w:rsidP="00C9480E">
      <w:pPr>
        <w:pStyle w:val="Intestazione"/>
        <w:ind w:firstLine="284"/>
        <w:contextualSpacing/>
        <w:jc w:val="both"/>
        <w:rPr>
          <w:rFonts w:ascii="Arial" w:hAnsi="Arial" w:cs="Arial"/>
          <w:bCs/>
        </w:rPr>
      </w:pPr>
      <w:proofErr w:type="gramStart"/>
      <w:r>
        <w:rPr>
          <w:rFonts w:ascii="Arial" w:hAnsi="Arial" w:cs="Arial"/>
          <w:bCs/>
        </w:rPr>
        <w:t>In</w:t>
      </w:r>
      <w:proofErr w:type="gramEnd"/>
      <w:r>
        <w:rPr>
          <w:rFonts w:ascii="Arial" w:hAnsi="Arial" w:cs="Arial"/>
          <w:bCs/>
        </w:rPr>
        <w:t xml:space="preserve"> risposta alla citata nota circolare,</w:t>
      </w:r>
      <w:r w:rsidRPr="00FC0A0C">
        <w:rPr>
          <w:rFonts w:ascii="Arial" w:hAnsi="Arial" w:cs="Arial"/>
          <w:bCs/>
        </w:rPr>
        <w:t xml:space="preserve"> i Direttori delle Strutture di</w:t>
      </w:r>
      <w:r>
        <w:rPr>
          <w:rFonts w:ascii="Arial" w:hAnsi="Arial" w:cs="Arial"/>
          <w:bCs/>
        </w:rPr>
        <w:t xml:space="preserve"> Ricerca</w:t>
      </w:r>
      <w:r w:rsidRPr="00FC0A0C">
        <w:rPr>
          <w:rFonts w:ascii="Arial" w:hAnsi="Arial" w:cs="Arial"/>
          <w:bCs/>
        </w:rPr>
        <w:t xml:space="preserve"> hanno presentato richieste di finanziamento per interventi edilizi, sia strutturali che impiantistici, finalizzati all'adeguamento funzionale e alla messa a norma di edifici e impianti, per un ammontare di circa </w:t>
      </w:r>
      <w:r w:rsidRPr="00FC0A0C">
        <w:rPr>
          <w:rFonts w:ascii="Arial" w:hAnsi="Arial" w:cs="Arial"/>
          <w:b/>
          <w:bCs/>
        </w:rPr>
        <w:t>€ 2.400.00,00</w:t>
      </w:r>
      <w:r w:rsidRPr="00FC0A0C">
        <w:rPr>
          <w:rFonts w:ascii="Arial" w:hAnsi="Arial" w:cs="Arial"/>
          <w:bCs/>
        </w:rPr>
        <w:t>, superando le risorse finanziarie all’uopo stanziate in bilancio.</w:t>
      </w:r>
    </w:p>
    <w:p w14:paraId="4B11F525" w14:textId="77777777" w:rsidR="00C9480E" w:rsidRPr="00E17F1F" w:rsidRDefault="00C9480E" w:rsidP="00C9480E">
      <w:pPr>
        <w:pStyle w:val="Intestazione"/>
        <w:ind w:firstLine="284"/>
        <w:contextualSpacing/>
        <w:jc w:val="both"/>
        <w:rPr>
          <w:rFonts w:ascii="Arial" w:hAnsi="Arial" w:cs="Arial"/>
        </w:rPr>
      </w:pPr>
      <w:r w:rsidRPr="00FC0A0C">
        <w:rPr>
          <w:rFonts w:ascii="Arial" w:hAnsi="Arial" w:cs="Arial"/>
          <w:bCs/>
        </w:rPr>
        <w:t>Su proposta del Direttore Generale è stato dunque costituito un "</w:t>
      </w:r>
      <w:r w:rsidRPr="00FC0A0C">
        <w:rPr>
          <w:rFonts w:ascii="Arial" w:hAnsi="Arial" w:cs="Arial"/>
          <w:b/>
          <w:bCs/>
          <w:i/>
        </w:rPr>
        <w:t>Gruppo di Lavoro</w:t>
      </w:r>
      <w:r w:rsidRPr="00FC0A0C">
        <w:rPr>
          <w:rFonts w:ascii="Arial" w:hAnsi="Arial" w:cs="Arial"/>
        </w:rPr>
        <w:t xml:space="preserve">", composto </w:t>
      </w:r>
      <w:proofErr w:type="gramStart"/>
      <w:r w:rsidRPr="00FC0A0C">
        <w:rPr>
          <w:rFonts w:ascii="Arial" w:hAnsi="Arial" w:cs="Arial"/>
        </w:rPr>
        <w:t>da</w:t>
      </w:r>
      <w:proofErr w:type="gramEnd"/>
      <w:r w:rsidRPr="00FC0A0C">
        <w:rPr>
          <w:rFonts w:ascii="Arial" w:hAnsi="Arial" w:cs="Arial"/>
        </w:rPr>
        <w:t xml:space="preserve"> tre Direttori delle Strutture di Ricerca</w:t>
      </w:r>
      <w:r>
        <w:rPr>
          <w:rFonts w:ascii="Arial" w:hAnsi="Arial" w:cs="Arial"/>
        </w:rPr>
        <w:t xml:space="preserve">, anche detto </w:t>
      </w:r>
      <w:r w:rsidRPr="00821C98">
        <w:rPr>
          <w:rFonts w:ascii="Arial" w:hAnsi="Arial" w:cs="Arial"/>
          <w:b/>
          <w:i/>
        </w:rPr>
        <w:t>“Gruppo di Raccordo dei Direttori”</w:t>
      </w:r>
      <w:r w:rsidRPr="00A02BCF">
        <w:rPr>
          <w:rFonts w:ascii="Arial" w:hAnsi="Arial" w:cs="Arial"/>
        </w:rPr>
        <w:t>,</w:t>
      </w:r>
      <w:r w:rsidRPr="00FC0A0C">
        <w:rPr>
          <w:rFonts w:ascii="Arial" w:hAnsi="Arial" w:cs="Arial"/>
        </w:rPr>
        <w:t xml:space="preserve"> per definire i criteri di ripartizione dei fondi </w:t>
      </w:r>
      <w:r w:rsidRPr="00FC0A0C">
        <w:rPr>
          <w:rFonts w:ascii="Arial" w:hAnsi="Arial" w:cs="Arial"/>
        </w:rPr>
        <w:lastRenderedPageBreak/>
        <w:t>stanziati nel Bilancio Annuale di Previsione per l'Esercizio Finanziario 2017 e destinati agli interventi edilizi.</w:t>
      </w:r>
    </w:p>
    <w:p w14:paraId="0AF66B9B" w14:textId="77777777" w:rsidR="00C9480E" w:rsidRDefault="00C9480E" w:rsidP="00C9480E">
      <w:pPr>
        <w:pStyle w:val="Intestazione"/>
        <w:ind w:firstLine="284"/>
        <w:contextualSpacing/>
        <w:jc w:val="both"/>
        <w:rPr>
          <w:rFonts w:ascii="Arial" w:hAnsi="Arial" w:cs="Arial"/>
          <w:bCs/>
        </w:rPr>
      </w:pPr>
      <w:r>
        <w:rPr>
          <w:rFonts w:ascii="Arial" w:hAnsi="Arial" w:cs="Arial"/>
          <w:bCs/>
        </w:rPr>
        <w:t xml:space="preserve">Contestualmente allo svolgimento delle attività del </w:t>
      </w:r>
      <w:r w:rsidRPr="00821C98">
        <w:rPr>
          <w:rFonts w:ascii="Arial" w:hAnsi="Arial" w:cs="Arial"/>
          <w:b/>
          <w:i/>
        </w:rPr>
        <w:t>“Gruppo di Raccordo dei Direttori”</w:t>
      </w:r>
      <w:r w:rsidRPr="00FC0A0C">
        <w:rPr>
          <w:rFonts w:ascii="Arial" w:hAnsi="Arial" w:cs="Arial"/>
        </w:rPr>
        <w:t xml:space="preserve">, </w:t>
      </w:r>
      <w:r>
        <w:rPr>
          <w:rFonts w:ascii="Arial" w:hAnsi="Arial" w:cs="Arial"/>
        </w:rPr>
        <w:t xml:space="preserve">la Direzione Generale ha acquisito richieste per i seguenti interventi indifferibili, approvati </w:t>
      </w:r>
      <w:r w:rsidRPr="00FC0A0C">
        <w:rPr>
          <w:rFonts w:ascii="Arial" w:hAnsi="Arial" w:cs="Arial"/>
          <w:bCs/>
        </w:rPr>
        <w:t xml:space="preserve">nella Seduta </w:t>
      </w:r>
      <w:r w:rsidRPr="00FC0A0C">
        <w:rPr>
          <w:rFonts w:ascii="Arial" w:hAnsi="Arial" w:cs="Arial"/>
        </w:rPr>
        <w:t xml:space="preserve">del Consiglio di Amministrazione </w:t>
      </w:r>
      <w:proofErr w:type="gramStart"/>
      <w:r w:rsidRPr="00FC0A0C">
        <w:rPr>
          <w:rFonts w:ascii="Arial" w:hAnsi="Arial" w:cs="Arial"/>
        </w:rPr>
        <w:t>del</w:t>
      </w:r>
      <w:proofErr w:type="gramEnd"/>
      <w:r w:rsidRPr="00FC0A0C">
        <w:rPr>
          <w:rFonts w:ascii="Arial" w:hAnsi="Arial" w:cs="Arial"/>
        </w:rPr>
        <w:t xml:space="preserve"> 25 luglio 2017, con </w:t>
      </w:r>
      <w:bookmarkStart w:id="0" w:name="_GoBack"/>
      <w:r w:rsidRPr="00FC0A0C">
        <w:rPr>
          <w:rFonts w:ascii="Arial" w:hAnsi="Arial" w:cs="Arial"/>
        </w:rPr>
        <w:t>Delibera</w:t>
      </w:r>
      <w:bookmarkEnd w:id="0"/>
      <w:r w:rsidRPr="00FC0A0C">
        <w:rPr>
          <w:rFonts w:ascii="Arial" w:hAnsi="Arial" w:cs="Arial"/>
        </w:rPr>
        <w:t xml:space="preserve"> numero 55</w:t>
      </w:r>
      <w:r>
        <w:rPr>
          <w:rFonts w:ascii="Arial" w:hAnsi="Arial" w:cs="Arial"/>
        </w:rPr>
        <w:t>/17</w:t>
      </w:r>
      <w:r w:rsidRPr="00FC0A0C">
        <w:rPr>
          <w:rFonts w:ascii="Arial" w:hAnsi="Arial" w:cs="Arial"/>
        </w:rPr>
        <w:t>,</w:t>
      </w:r>
      <w:r>
        <w:rPr>
          <w:rFonts w:ascii="Arial" w:hAnsi="Arial" w:cs="Arial"/>
        </w:rPr>
        <w:t xml:space="preserve"> </w:t>
      </w:r>
      <w:r w:rsidRPr="00FC0A0C">
        <w:rPr>
          <w:rFonts w:ascii="Arial" w:hAnsi="Arial" w:cs="Arial"/>
        </w:rPr>
        <w:t>così suddivisi:</w:t>
      </w:r>
    </w:p>
    <w:p w14:paraId="2A8AC0A6" w14:textId="77777777" w:rsidR="00C9480E" w:rsidRPr="000D49B0" w:rsidRDefault="00C9480E" w:rsidP="00C9480E">
      <w:pPr>
        <w:pStyle w:val="Intestazione"/>
        <w:numPr>
          <w:ilvl w:val="0"/>
          <w:numId w:val="3"/>
        </w:numPr>
        <w:contextualSpacing/>
        <w:jc w:val="both"/>
        <w:rPr>
          <w:rFonts w:ascii="Arial" w:hAnsi="Arial" w:cs="Arial"/>
        </w:rPr>
      </w:pPr>
      <w:r w:rsidRPr="000D49B0">
        <w:rPr>
          <w:rFonts w:ascii="Arial" w:hAnsi="Arial" w:cs="Arial"/>
          <w:b/>
        </w:rPr>
        <w:t>€ 146.000,00</w:t>
      </w:r>
      <w:r>
        <w:rPr>
          <w:rFonts w:ascii="Arial" w:hAnsi="Arial" w:cs="Arial"/>
          <w:b/>
        </w:rPr>
        <w:t xml:space="preserve"> </w:t>
      </w:r>
      <w:r w:rsidRPr="000D49B0">
        <w:rPr>
          <w:rFonts w:ascii="Arial" w:hAnsi="Arial" w:cs="Arial"/>
        </w:rPr>
        <w:t>-</w:t>
      </w:r>
      <w:r>
        <w:rPr>
          <w:rFonts w:ascii="Arial" w:hAnsi="Arial" w:cs="Arial"/>
          <w:b/>
        </w:rPr>
        <w:t xml:space="preserve"> </w:t>
      </w:r>
      <w:r w:rsidRPr="000D49B0">
        <w:rPr>
          <w:rFonts w:ascii="Arial" w:hAnsi="Arial" w:cs="Arial"/>
        </w:rPr>
        <w:t>Complesso Immobiliare ubicato nel "</w:t>
      </w:r>
      <w:r w:rsidRPr="000D49B0">
        <w:rPr>
          <w:rFonts w:ascii="Arial" w:hAnsi="Arial" w:cs="Arial"/>
          <w:b/>
          <w:i/>
        </w:rPr>
        <w:t xml:space="preserve">Parco di Villa </w:t>
      </w:r>
      <w:proofErr w:type="spellStart"/>
      <w:r w:rsidRPr="000D49B0">
        <w:rPr>
          <w:rFonts w:ascii="Arial" w:hAnsi="Arial" w:cs="Arial"/>
          <w:b/>
          <w:i/>
        </w:rPr>
        <w:t>Mellini</w:t>
      </w:r>
      <w:proofErr w:type="spellEnd"/>
      <w:r w:rsidRPr="000D49B0">
        <w:rPr>
          <w:rFonts w:ascii="Arial" w:hAnsi="Arial" w:cs="Arial"/>
        </w:rPr>
        <w:t xml:space="preserve">", Sede </w:t>
      </w:r>
      <w:proofErr w:type="gramStart"/>
      <w:r w:rsidRPr="000D49B0">
        <w:rPr>
          <w:rFonts w:ascii="Arial" w:hAnsi="Arial" w:cs="Arial"/>
        </w:rPr>
        <w:t xml:space="preserve">della </w:t>
      </w:r>
      <w:proofErr w:type="gramEnd"/>
      <w:r w:rsidRPr="000D49B0">
        <w:rPr>
          <w:rFonts w:ascii="Arial" w:hAnsi="Arial" w:cs="Arial"/>
        </w:rPr>
        <w:t>Amministrazione Centrale dello "</w:t>
      </w:r>
      <w:r w:rsidRPr="000D49B0">
        <w:rPr>
          <w:rFonts w:ascii="Arial" w:hAnsi="Arial" w:cs="Arial"/>
          <w:b/>
          <w:i/>
        </w:rPr>
        <w:t>Istituto Nazionale di Astrofisica</w:t>
      </w:r>
      <w:r w:rsidRPr="000D49B0">
        <w:rPr>
          <w:rFonts w:ascii="Arial" w:hAnsi="Arial" w:cs="Arial"/>
        </w:rPr>
        <w:t xml:space="preserve">" </w:t>
      </w:r>
      <w:r>
        <w:rPr>
          <w:rFonts w:ascii="Arial" w:hAnsi="Arial" w:cs="Arial"/>
        </w:rPr>
        <w:t>per</w:t>
      </w:r>
      <w:r w:rsidRPr="000D49B0">
        <w:rPr>
          <w:rFonts w:ascii="Arial" w:hAnsi="Arial" w:cs="Arial"/>
        </w:rPr>
        <w:t xml:space="preserve"> interventi urgenti di manutenzione straordinaria</w:t>
      </w:r>
      <w:r>
        <w:rPr>
          <w:rFonts w:ascii="Arial" w:hAnsi="Arial" w:cs="Arial"/>
        </w:rPr>
        <w:t>;</w:t>
      </w:r>
    </w:p>
    <w:p w14:paraId="280D61A5" w14:textId="77777777" w:rsidR="00C9480E" w:rsidRPr="000D49B0" w:rsidRDefault="00C9480E" w:rsidP="00C9480E">
      <w:pPr>
        <w:pStyle w:val="Intestazione"/>
        <w:numPr>
          <w:ilvl w:val="0"/>
          <w:numId w:val="3"/>
        </w:numPr>
        <w:contextualSpacing/>
        <w:jc w:val="both"/>
        <w:rPr>
          <w:rFonts w:ascii="Arial" w:hAnsi="Arial" w:cs="Arial"/>
        </w:rPr>
      </w:pPr>
      <w:proofErr w:type="gramStart"/>
      <w:r w:rsidRPr="000D49B0">
        <w:rPr>
          <w:rFonts w:ascii="Arial" w:hAnsi="Arial" w:cs="Arial"/>
          <w:b/>
        </w:rPr>
        <w:t xml:space="preserve">€ 147.000,00 </w:t>
      </w:r>
      <w:r>
        <w:rPr>
          <w:rFonts w:ascii="Arial" w:hAnsi="Arial" w:cs="Arial"/>
        </w:rPr>
        <w:t>-</w:t>
      </w:r>
      <w:r w:rsidRPr="000D49B0">
        <w:rPr>
          <w:rFonts w:ascii="Arial" w:hAnsi="Arial" w:cs="Arial"/>
        </w:rPr>
        <w:t xml:space="preserve"> </w:t>
      </w:r>
      <w:r w:rsidRPr="000D49B0">
        <w:rPr>
          <w:rFonts w:ascii="Arial" w:hAnsi="Arial" w:cs="Arial"/>
          <w:b/>
          <w:i/>
        </w:rPr>
        <w:t>“Osservatorio Astronomico di Roma”</w:t>
      </w:r>
      <w:r w:rsidRPr="000D49B0">
        <w:rPr>
          <w:rFonts w:ascii="Arial" w:hAnsi="Arial" w:cs="Arial"/>
          <w:b/>
        </w:rPr>
        <w:t xml:space="preserve"> </w:t>
      </w:r>
      <w:r w:rsidRPr="000D49B0">
        <w:rPr>
          <w:rFonts w:ascii="Arial" w:hAnsi="Arial" w:cs="Arial"/>
        </w:rPr>
        <w:t>per interventi edilizi urgenti</w:t>
      </w:r>
      <w:r w:rsidRPr="000D49B0">
        <w:rPr>
          <w:rFonts w:ascii="Arial" w:hAnsi="Arial" w:cs="Arial"/>
          <w:bCs/>
        </w:rPr>
        <w:t xml:space="preserve"> di </w:t>
      </w:r>
      <w:r w:rsidRPr="000D49B0">
        <w:rPr>
          <w:rFonts w:ascii="Arial" w:hAnsi="Arial" w:cs="Arial"/>
        </w:rPr>
        <w:t>adeguamento funzionale e messa a norma dell’impianto ter</w:t>
      </w:r>
      <w:proofErr w:type="gramEnd"/>
      <w:r w:rsidRPr="000D49B0">
        <w:rPr>
          <w:rFonts w:ascii="Arial" w:hAnsi="Arial" w:cs="Arial"/>
        </w:rPr>
        <w:t>mico principale e alcuni interventi di potatura delle alberature presenti nelle aree a verde;</w:t>
      </w:r>
    </w:p>
    <w:p w14:paraId="2467B968" w14:textId="77777777" w:rsidR="00C9480E" w:rsidRPr="0024651A" w:rsidRDefault="00C9480E" w:rsidP="00C9480E">
      <w:pPr>
        <w:pStyle w:val="Intestazione"/>
        <w:numPr>
          <w:ilvl w:val="0"/>
          <w:numId w:val="3"/>
        </w:numPr>
        <w:contextualSpacing/>
        <w:jc w:val="both"/>
        <w:rPr>
          <w:rFonts w:ascii="Arial" w:hAnsi="Arial" w:cs="Arial"/>
        </w:rPr>
      </w:pPr>
      <w:proofErr w:type="gramStart"/>
      <w:r w:rsidRPr="00FC0A0C">
        <w:rPr>
          <w:rFonts w:ascii="Arial" w:hAnsi="Arial" w:cs="Arial"/>
          <w:b/>
        </w:rPr>
        <w:t xml:space="preserve">€ 216.300,00 </w:t>
      </w:r>
      <w:r>
        <w:rPr>
          <w:rFonts w:ascii="Arial" w:hAnsi="Arial" w:cs="Arial"/>
        </w:rPr>
        <w:t>-</w:t>
      </w:r>
      <w:r w:rsidRPr="00FC0A0C">
        <w:rPr>
          <w:rFonts w:ascii="Arial" w:hAnsi="Arial" w:cs="Arial"/>
        </w:rPr>
        <w:t xml:space="preserve"> "</w:t>
      </w:r>
      <w:r w:rsidRPr="00FC0A0C">
        <w:rPr>
          <w:rFonts w:ascii="Arial" w:hAnsi="Arial" w:cs="Arial"/>
          <w:b/>
          <w:i/>
        </w:rPr>
        <w:t>Osservatorio Astrofisico di Torino</w:t>
      </w:r>
      <w:r w:rsidRPr="00FC0A0C">
        <w:rPr>
          <w:rFonts w:ascii="Arial" w:hAnsi="Arial" w:cs="Arial"/>
        </w:rPr>
        <w:t>" per interventi edilizi urgenti ai fini del</w:t>
      </w:r>
      <w:r w:rsidRPr="00FC0A0C">
        <w:rPr>
          <w:rFonts w:ascii="Arial" w:hAnsi="Arial" w:cs="Arial"/>
          <w:bCs/>
        </w:rPr>
        <w:t>l</w:t>
      </w:r>
      <w:r w:rsidRPr="00FC0A0C">
        <w:rPr>
          <w:rFonts w:ascii="Arial" w:hAnsi="Arial" w:cs="Arial"/>
        </w:rPr>
        <w:t>’adeguamento funzionale e la messa a norma di</w:t>
      </w:r>
      <w:proofErr w:type="gramEnd"/>
      <w:r w:rsidRPr="00FC0A0C">
        <w:rPr>
          <w:rFonts w:ascii="Arial" w:hAnsi="Arial" w:cs="Arial"/>
        </w:rPr>
        <w:t xml:space="preserve"> locali e impianti</w:t>
      </w:r>
      <w:r>
        <w:rPr>
          <w:rFonts w:ascii="Arial" w:hAnsi="Arial" w:cs="Arial"/>
        </w:rPr>
        <w:t>,</w:t>
      </w:r>
      <w:r w:rsidRPr="00FC0A0C">
        <w:rPr>
          <w:rFonts w:ascii="Arial" w:hAnsi="Arial" w:cs="Arial"/>
        </w:rPr>
        <w:t xml:space="preserve"> </w:t>
      </w:r>
      <w:r>
        <w:rPr>
          <w:rFonts w:ascii="Arial" w:hAnsi="Arial" w:cs="Arial"/>
        </w:rPr>
        <w:t>anche</w:t>
      </w:r>
      <w:r w:rsidRPr="00FC0A0C">
        <w:rPr>
          <w:rFonts w:ascii="Arial" w:hAnsi="Arial" w:cs="Arial"/>
        </w:rPr>
        <w:t xml:space="preserve"> ai fini del rilascio del "Certificato Prevenzione Incendi".</w:t>
      </w:r>
    </w:p>
    <w:p w14:paraId="3A4082AE" w14:textId="77777777" w:rsidR="00C9480E" w:rsidRPr="00FC0A0C" w:rsidRDefault="00C9480E" w:rsidP="00C9480E">
      <w:pPr>
        <w:pStyle w:val="Intestazione"/>
        <w:ind w:firstLine="284"/>
        <w:contextualSpacing/>
        <w:jc w:val="both"/>
        <w:rPr>
          <w:rFonts w:ascii="Arial" w:hAnsi="Arial" w:cs="Arial"/>
          <w:bCs/>
        </w:rPr>
      </w:pPr>
      <w:r>
        <w:rPr>
          <w:rFonts w:ascii="Arial" w:hAnsi="Arial" w:cs="Arial"/>
          <w:bCs/>
        </w:rPr>
        <w:t xml:space="preserve">I citati interventi sono stati oggetto di aggiornamento allo </w:t>
      </w:r>
      <w:r w:rsidRPr="00695671">
        <w:rPr>
          <w:rFonts w:ascii="Arial" w:hAnsi="Arial" w:cs="Arial"/>
          <w:b/>
          <w:bCs/>
          <w:i/>
        </w:rPr>
        <w:t xml:space="preserve">“Elenco annuale </w:t>
      </w:r>
      <w:r w:rsidRPr="003E6B8A">
        <w:rPr>
          <w:rFonts w:ascii="Arial" w:hAnsi="Arial" w:cs="Arial"/>
          <w:b/>
          <w:bCs/>
          <w:i/>
        </w:rPr>
        <w:t>2017”</w:t>
      </w:r>
      <w:r w:rsidRPr="003E6B8A">
        <w:rPr>
          <w:rFonts w:ascii="Arial" w:hAnsi="Arial" w:cs="Arial"/>
          <w:bCs/>
        </w:rPr>
        <w:t xml:space="preserve"> del </w:t>
      </w:r>
      <w:r w:rsidRPr="003E6B8A">
        <w:rPr>
          <w:rFonts w:ascii="Arial" w:hAnsi="Arial" w:cs="Arial"/>
          <w:b/>
          <w:bCs/>
          <w:i/>
        </w:rPr>
        <w:t>“Programma triennale 2017-2019”</w:t>
      </w:r>
      <w:r w:rsidRPr="003E6B8A">
        <w:rPr>
          <w:rFonts w:ascii="Arial" w:hAnsi="Arial" w:cs="Arial"/>
          <w:bCs/>
        </w:rPr>
        <w:t xml:space="preserve"> approvato in via definitiva dal Consiglio di Amministrazione nella seduta del 28 settembre 2017</w:t>
      </w:r>
      <w:r>
        <w:rPr>
          <w:rFonts w:ascii="Arial" w:hAnsi="Arial" w:cs="Arial"/>
          <w:bCs/>
        </w:rPr>
        <w:t>,</w:t>
      </w:r>
      <w:r w:rsidR="004B63A3">
        <w:rPr>
          <w:rFonts w:ascii="Arial" w:hAnsi="Arial" w:cs="Arial"/>
          <w:bCs/>
        </w:rPr>
        <w:t xml:space="preserve"> con Delibera numero 81</w:t>
      </w:r>
      <w:r w:rsidRPr="003E6B8A">
        <w:rPr>
          <w:rFonts w:ascii="Arial" w:hAnsi="Arial" w:cs="Arial"/>
          <w:bCs/>
        </w:rPr>
        <w:t>/17.</w:t>
      </w:r>
    </w:p>
    <w:p w14:paraId="57E21404" w14:textId="77777777" w:rsidR="00C9480E" w:rsidRDefault="00C9480E" w:rsidP="004C6EC8">
      <w:pPr>
        <w:pStyle w:val="Intestazione"/>
        <w:ind w:firstLine="284"/>
        <w:contextualSpacing/>
        <w:jc w:val="both"/>
        <w:rPr>
          <w:rFonts w:ascii="Arial" w:hAnsi="Arial" w:cs="Arial"/>
        </w:rPr>
      </w:pPr>
      <w:r w:rsidRPr="00FC0A0C">
        <w:rPr>
          <w:rFonts w:ascii="Arial" w:hAnsi="Arial" w:cs="Arial"/>
        </w:rPr>
        <w:t>La proposta di ripartizione</w:t>
      </w:r>
      <w:r>
        <w:rPr>
          <w:rFonts w:ascii="Arial" w:hAnsi="Arial" w:cs="Arial"/>
        </w:rPr>
        <w:t xml:space="preserve"> definitiva</w:t>
      </w:r>
      <w:r w:rsidRPr="00FC0A0C">
        <w:rPr>
          <w:rFonts w:ascii="Arial" w:hAnsi="Arial" w:cs="Arial"/>
        </w:rPr>
        <w:t xml:space="preserve">, presentata dal predetto </w:t>
      </w:r>
      <w:r w:rsidRPr="00FC0A0C">
        <w:rPr>
          <w:rFonts w:ascii="Arial" w:hAnsi="Arial" w:cs="Arial"/>
          <w:bCs/>
        </w:rPr>
        <w:t>"</w:t>
      </w:r>
      <w:r w:rsidRPr="00FC0A0C">
        <w:rPr>
          <w:rFonts w:ascii="Arial" w:hAnsi="Arial" w:cs="Arial"/>
          <w:b/>
          <w:bCs/>
          <w:i/>
        </w:rPr>
        <w:t xml:space="preserve">Gruppo di </w:t>
      </w:r>
      <w:r w:rsidRPr="00D04C43">
        <w:rPr>
          <w:rFonts w:ascii="Arial" w:hAnsi="Arial" w:cs="Arial"/>
          <w:b/>
          <w:bCs/>
          <w:i/>
        </w:rPr>
        <w:t>Lavoro</w:t>
      </w:r>
      <w:r w:rsidRPr="00D04C43">
        <w:rPr>
          <w:rFonts w:ascii="Arial" w:hAnsi="Arial" w:cs="Arial"/>
        </w:rPr>
        <w:t>" con verbale del 24 settembre 2017, a</w:t>
      </w:r>
      <w:r w:rsidR="00D04C43" w:rsidRPr="00D04C43">
        <w:rPr>
          <w:rFonts w:ascii="Arial" w:hAnsi="Arial" w:cs="Arial"/>
        </w:rPr>
        <w:t>cquisita con protocollo del 17 ottobre 2017,</w:t>
      </w:r>
      <w:r w:rsidRPr="00D04C43">
        <w:rPr>
          <w:rFonts w:ascii="Arial" w:hAnsi="Arial" w:cs="Arial"/>
        </w:rPr>
        <w:t xml:space="preserve"> numero </w:t>
      </w:r>
      <w:r w:rsidR="00D04C43" w:rsidRPr="00D04C43">
        <w:rPr>
          <w:rFonts w:ascii="Arial" w:hAnsi="Arial" w:cs="Arial"/>
        </w:rPr>
        <w:t>5138</w:t>
      </w:r>
      <w:r w:rsidR="004C6EC8" w:rsidRPr="00D04C43">
        <w:rPr>
          <w:rFonts w:ascii="Arial" w:hAnsi="Arial" w:cs="Arial"/>
        </w:rPr>
        <w:t>, in allegato</w:t>
      </w:r>
      <w:r w:rsidRPr="00D04C43">
        <w:rPr>
          <w:rFonts w:ascii="Arial" w:hAnsi="Arial" w:cs="Arial"/>
        </w:rPr>
        <w:t>, comprende i seguenti stanziamenti</w:t>
      </w:r>
      <w:r>
        <w:rPr>
          <w:rFonts w:ascii="Arial" w:hAnsi="Arial" w:cs="Arial"/>
        </w:rPr>
        <w:t xml:space="preserve"> rappresentati nella Tabella </w:t>
      </w:r>
      <w:proofErr w:type="gramStart"/>
      <w:r>
        <w:rPr>
          <w:rFonts w:ascii="Arial" w:hAnsi="Arial" w:cs="Arial"/>
        </w:rPr>
        <w:t>1</w:t>
      </w:r>
      <w:proofErr w:type="gramEnd"/>
      <w:r>
        <w:rPr>
          <w:rFonts w:ascii="Arial" w:hAnsi="Arial" w:cs="Arial"/>
        </w:rPr>
        <w:t>, e sono inclusi nello</w:t>
      </w:r>
      <w:r w:rsidRPr="00FC0A0C">
        <w:rPr>
          <w:rFonts w:ascii="Arial" w:hAnsi="Arial" w:cs="Arial"/>
        </w:rPr>
        <w:t xml:space="preserve"> </w:t>
      </w:r>
      <w:r w:rsidRPr="00FC0A0C">
        <w:rPr>
          <w:rFonts w:ascii="Arial" w:hAnsi="Arial" w:cs="Arial"/>
          <w:bCs/>
        </w:rPr>
        <w:t>"</w:t>
      </w:r>
      <w:r w:rsidRPr="00FC0A0C">
        <w:rPr>
          <w:rFonts w:ascii="Arial" w:hAnsi="Arial" w:cs="Arial"/>
          <w:b/>
          <w:bCs/>
          <w:i/>
        </w:rPr>
        <w:t>Elenco dei Lavori</w:t>
      </w:r>
      <w:r w:rsidRPr="00FC0A0C">
        <w:rPr>
          <w:rFonts w:ascii="Arial" w:hAnsi="Arial" w:cs="Arial"/>
          <w:bCs/>
        </w:rPr>
        <w:t>" per l'anno 2018 del "</w:t>
      </w:r>
      <w:r w:rsidRPr="00FC0A0C">
        <w:rPr>
          <w:rFonts w:ascii="Arial" w:hAnsi="Arial" w:cs="Arial"/>
          <w:b/>
          <w:bCs/>
          <w:i/>
        </w:rPr>
        <w:t>Programma dei Lavori Pubblici</w:t>
      </w:r>
      <w:r w:rsidRPr="00FC0A0C">
        <w:rPr>
          <w:rFonts w:ascii="Arial" w:hAnsi="Arial" w:cs="Arial"/>
          <w:bCs/>
        </w:rPr>
        <w:t>" dello "</w:t>
      </w:r>
      <w:r w:rsidRPr="00FC0A0C">
        <w:rPr>
          <w:rFonts w:ascii="Arial" w:hAnsi="Arial" w:cs="Arial"/>
          <w:b/>
          <w:bCs/>
          <w:i/>
        </w:rPr>
        <w:t>Istituto Nazionale di Astrofisica</w:t>
      </w:r>
      <w:r w:rsidRPr="00FC0A0C">
        <w:rPr>
          <w:rFonts w:ascii="Arial" w:hAnsi="Arial" w:cs="Arial"/>
          <w:bCs/>
        </w:rPr>
        <w:t>"</w:t>
      </w:r>
      <w:r w:rsidRPr="00FC0A0C">
        <w:rPr>
          <w:rFonts w:ascii="Arial" w:hAnsi="Arial" w:cs="Arial"/>
          <w:b/>
          <w:bCs/>
        </w:rPr>
        <w:t xml:space="preserve"> </w:t>
      </w:r>
      <w:r w:rsidRPr="00FC0A0C">
        <w:rPr>
          <w:rFonts w:ascii="Arial" w:hAnsi="Arial" w:cs="Arial"/>
          <w:bCs/>
        </w:rPr>
        <w:t>per il triennio 2018-2020.</w:t>
      </w:r>
    </w:p>
    <w:p w14:paraId="1726D03F" w14:textId="77777777" w:rsidR="004C6EC8" w:rsidRPr="004C6EC8" w:rsidRDefault="004C6EC8" w:rsidP="004C6EC8">
      <w:pPr>
        <w:pStyle w:val="Intestazione"/>
        <w:ind w:firstLine="284"/>
        <w:contextualSpacing/>
        <w:jc w:val="both"/>
        <w:rPr>
          <w:rFonts w:ascii="Arial" w:hAnsi="Arial" w:cs="Arial"/>
        </w:rPr>
      </w:pPr>
    </w:p>
    <w:p w14:paraId="470FBEDA" w14:textId="77777777" w:rsidR="00C9480E" w:rsidRPr="00FC0A0C" w:rsidRDefault="00C9480E" w:rsidP="00C9480E">
      <w:pPr>
        <w:pStyle w:val="Intestazione"/>
        <w:ind w:left="284"/>
        <w:contextualSpacing/>
        <w:jc w:val="both"/>
        <w:rPr>
          <w:rFonts w:ascii="Arial" w:hAnsi="Arial" w:cs="Arial"/>
          <w:b/>
          <w:bCs/>
        </w:rPr>
      </w:pPr>
      <w:r w:rsidRPr="00FC0A0C">
        <w:rPr>
          <w:rFonts w:ascii="Arial" w:hAnsi="Arial" w:cs="Arial"/>
          <w:b/>
          <w:bCs/>
        </w:rPr>
        <w:t xml:space="preserve">TABELLA </w:t>
      </w:r>
      <w:proofErr w:type="gramStart"/>
      <w:r w:rsidRPr="00FC0A0C">
        <w:rPr>
          <w:rFonts w:ascii="Arial" w:hAnsi="Arial" w:cs="Arial"/>
          <w:b/>
          <w:bCs/>
        </w:rPr>
        <w:t>1</w:t>
      </w:r>
      <w:proofErr w:type="gramEnd"/>
      <w:r w:rsidRPr="00FC0A0C">
        <w:rPr>
          <w:rFonts w:ascii="Arial" w:hAnsi="Arial" w:cs="Arial"/>
          <w:b/>
          <w:bCs/>
        </w:rPr>
        <w:t>.</w:t>
      </w:r>
    </w:p>
    <w:tbl>
      <w:tblPr>
        <w:tblW w:w="8505" w:type="dxa"/>
        <w:tblInd w:w="299" w:type="dxa"/>
        <w:tblLayout w:type="fixed"/>
        <w:tblCellMar>
          <w:top w:w="15" w:type="dxa"/>
          <w:left w:w="15" w:type="dxa"/>
          <w:bottom w:w="15" w:type="dxa"/>
          <w:right w:w="15" w:type="dxa"/>
        </w:tblCellMar>
        <w:tblLook w:val="04A0" w:firstRow="1" w:lastRow="0" w:firstColumn="1" w:lastColumn="0" w:noHBand="0" w:noVBand="1"/>
      </w:tblPr>
      <w:tblGrid>
        <w:gridCol w:w="567"/>
        <w:gridCol w:w="4678"/>
        <w:gridCol w:w="3260"/>
      </w:tblGrid>
      <w:tr w:rsidR="00C9480E" w:rsidRPr="0079308E" w14:paraId="07CDC149"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4219935A" w14:textId="77777777" w:rsidR="00C9480E" w:rsidRPr="0079308E" w:rsidRDefault="00C9480E" w:rsidP="00E87BB3">
            <w:pPr>
              <w:rPr>
                <w:rFonts w:ascii="Arial" w:eastAsia="Times New Roman" w:hAnsi="Arial" w:cs="Arial"/>
                <w:b/>
                <w:lang w:val="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6A36BB95" w14:textId="77777777" w:rsidR="00C9480E" w:rsidRPr="0079308E" w:rsidRDefault="00C9480E" w:rsidP="00E87BB3">
            <w:pPr>
              <w:spacing w:before="100" w:beforeAutospacing="1" w:after="100" w:afterAutospacing="1"/>
              <w:rPr>
                <w:rFonts w:ascii="Arial" w:hAnsi="Arial" w:cs="Arial"/>
                <w:b/>
                <w:lang w:val="en-US"/>
              </w:rPr>
            </w:pPr>
            <w:r w:rsidRPr="0079308E">
              <w:rPr>
                <w:rFonts w:ascii="Arial" w:hAnsi="Arial" w:cs="Arial"/>
                <w:b/>
                <w:lang w:val="en-US"/>
              </w:rPr>
              <w:t xml:space="preserve">STRUTTURA DI RICERCA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0C745CE" w14:textId="77777777" w:rsidR="00C9480E" w:rsidRPr="0079308E" w:rsidRDefault="00C9480E" w:rsidP="00E87BB3">
            <w:pPr>
              <w:spacing w:before="100" w:beforeAutospacing="1" w:after="100" w:afterAutospacing="1"/>
              <w:rPr>
                <w:rFonts w:ascii="Arial" w:hAnsi="Arial" w:cs="Arial"/>
                <w:b/>
                <w:lang w:val="en-US"/>
              </w:rPr>
            </w:pPr>
            <w:r w:rsidRPr="0079308E">
              <w:rPr>
                <w:rFonts w:ascii="Arial" w:hAnsi="Arial" w:cs="Arial"/>
                <w:b/>
                <w:lang w:val="en-US"/>
              </w:rPr>
              <w:t xml:space="preserve">PROPOSTA € </w:t>
            </w:r>
          </w:p>
        </w:tc>
      </w:tr>
      <w:tr w:rsidR="00C9480E" w:rsidRPr="00FC0A0C" w14:paraId="293F368E"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7B7CD200"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1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E914AF3"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OA </w:t>
            </w:r>
            <w:proofErr w:type="spellStart"/>
            <w:r w:rsidRPr="00FC0A0C">
              <w:rPr>
                <w:rFonts w:ascii="Arial" w:hAnsi="Arial" w:cs="Arial"/>
                <w:lang w:val="en-US"/>
              </w:rPr>
              <w:t>Arcetri</w:t>
            </w:r>
            <w:proofErr w:type="spellEnd"/>
            <w:r w:rsidRPr="00FC0A0C">
              <w:rPr>
                <w:rFonts w:ascii="Arial" w:hAnsi="Arial" w:cs="Arial"/>
                <w:lang w:val="en-US"/>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6F53D59" w14:textId="77777777" w:rsidR="00C9480E" w:rsidRPr="00B851D3" w:rsidRDefault="00C9480E" w:rsidP="00E87BB3">
            <w:pPr>
              <w:spacing w:before="100" w:beforeAutospacing="1" w:after="100" w:afterAutospacing="1"/>
              <w:rPr>
                <w:rFonts w:ascii="Arial" w:hAnsi="Arial" w:cs="Arial"/>
                <w:lang w:val="en-US"/>
              </w:rPr>
            </w:pPr>
            <w:r w:rsidRPr="00B851D3">
              <w:rPr>
                <w:rFonts w:ascii="Arial" w:hAnsi="Arial" w:cs="Arial"/>
                <w:lang w:val="en-US"/>
              </w:rPr>
              <w:t xml:space="preserve">93.000 </w:t>
            </w:r>
          </w:p>
        </w:tc>
      </w:tr>
      <w:tr w:rsidR="00C9480E" w:rsidRPr="00FC0A0C" w14:paraId="2F2B0304"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791CBA67"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2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5E27F2EF"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OA Bologna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D9F9BDB" w14:textId="77777777" w:rsidR="00C9480E" w:rsidRPr="00B851D3" w:rsidRDefault="00C9480E" w:rsidP="00E87BB3">
            <w:pPr>
              <w:spacing w:before="100" w:beforeAutospacing="1" w:after="100" w:afterAutospacing="1"/>
              <w:rPr>
                <w:rFonts w:ascii="Arial" w:hAnsi="Arial" w:cs="Arial"/>
                <w:lang w:val="en-US"/>
              </w:rPr>
            </w:pPr>
            <w:r w:rsidRPr="00B851D3">
              <w:rPr>
                <w:rFonts w:ascii="Arial" w:hAnsi="Arial" w:cs="Arial"/>
                <w:lang w:val="en-US"/>
              </w:rPr>
              <w:t xml:space="preserve">65.000 </w:t>
            </w:r>
          </w:p>
        </w:tc>
      </w:tr>
      <w:tr w:rsidR="00C9480E" w:rsidRPr="00FC0A0C" w14:paraId="772A857A"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201F7DDB"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3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32C0662"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OA Catania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7AFDD6E8" w14:textId="77777777" w:rsidR="00C9480E" w:rsidRPr="00B851D3" w:rsidRDefault="00C9480E" w:rsidP="00E87BB3">
            <w:pPr>
              <w:spacing w:before="100" w:beforeAutospacing="1" w:after="100" w:afterAutospacing="1"/>
              <w:rPr>
                <w:rFonts w:ascii="Arial" w:hAnsi="Arial" w:cs="Arial"/>
                <w:lang w:val="en-US"/>
              </w:rPr>
            </w:pPr>
            <w:r w:rsidRPr="00B851D3">
              <w:rPr>
                <w:rFonts w:ascii="Arial" w:hAnsi="Arial" w:cs="Arial"/>
                <w:lang w:val="en-US"/>
              </w:rPr>
              <w:t xml:space="preserve">76.000 </w:t>
            </w:r>
          </w:p>
        </w:tc>
      </w:tr>
      <w:tr w:rsidR="00C9480E" w:rsidRPr="00FC0A0C" w14:paraId="2CBD1AC9"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354F9B9F"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4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A11F7CE"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OA Milano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E5C79E5" w14:textId="77777777" w:rsidR="00C9480E" w:rsidRPr="00B851D3" w:rsidRDefault="00C9480E" w:rsidP="00E87BB3">
            <w:pPr>
              <w:spacing w:before="100" w:beforeAutospacing="1" w:after="100" w:afterAutospacing="1"/>
              <w:rPr>
                <w:rFonts w:ascii="Arial" w:hAnsi="Arial" w:cs="Arial"/>
                <w:lang w:val="en-US"/>
              </w:rPr>
            </w:pPr>
            <w:r w:rsidRPr="00B851D3">
              <w:rPr>
                <w:rFonts w:ascii="Arial" w:hAnsi="Arial" w:cs="Arial"/>
                <w:lang w:val="en-US"/>
              </w:rPr>
              <w:t xml:space="preserve">84.000 </w:t>
            </w:r>
          </w:p>
        </w:tc>
      </w:tr>
      <w:tr w:rsidR="00C9480E" w:rsidRPr="00FC0A0C" w14:paraId="33A6A959"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6DB96DA1"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5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DAFA6CE"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OA Napoli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69F2DA3" w14:textId="77777777" w:rsidR="00C9480E" w:rsidRPr="00B851D3" w:rsidRDefault="00C9480E" w:rsidP="00E87BB3">
            <w:pPr>
              <w:spacing w:before="100" w:beforeAutospacing="1" w:after="100" w:afterAutospacing="1"/>
              <w:rPr>
                <w:rFonts w:ascii="Arial" w:hAnsi="Arial" w:cs="Arial"/>
                <w:lang w:val="en-US"/>
              </w:rPr>
            </w:pPr>
            <w:r w:rsidRPr="00B851D3">
              <w:rPr>
                <w:rFonts w:ascii="Arial" w:hAnsi="Arial" w:cs="Arial"/>
                <w:lang w:val="en-US"/>
              </w:rPr>
              <w:t xml:space="preserve">267.000 </w:t>
            </w:r>
          </w:p>
        </w:tc>
      </w:tr>
      <w:tr w:rsidR="00C9480E" w:rsidRPr="00FC0A0C" w14:paraId="646AEDE2"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1BBB7AB9"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6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25FD850"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OA </w:t>
            </w:r>
            <w:proofErr w:type="spellStart"/>
            <w:r w:rsidRPr="00FC0A0C">
              <w:rPr>
                <w:rFonts w:ascii="Arial" w:hAnsi="Arial" w:cs="Arial"/>
                <w:lang w:val="en-US"/>
              </w:rPr>
              <w:t>Padova</w:t>
            </w:r>
            <w:proofErr w:type="spellEnd"/>
            <w:r w:rsidRPr="00FC0A0C">
              <w:rPr>
                <w:rFonts w:ascii="Arial" w:hAnsi="Arial" w:cs="Arial"/>
                <w:lang w:val="en-US"/>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1FA2505" w14:textId="77777777" w:rsidR="00C9480E" w:rsidRPr="00B851D3" w:rsidRDefault="00C9480E" w:rsidP="00E87BB3">
            <w:pPr>
              <w:spacing w:before="100" w:beforeAutospacing="1" w:after="100" w:afterAutospacing="1"/>
              <w:rPr>
                <w:rFonts w:ascii="Arial" w:hAnsi="Arial" w:cs="Arial"/>
                <w:lang w:val="en-US"/>
              </w:rPr>
            </w:pPr>
            <w:r w:rsidRPr="00B851D3">
              <w:rPr>
                <w:rFonts w:ascii="Arial" w:hAnsi="Arial" w:cs="Arial"/>
                <w:lang w:val="en-US"/>
              </w:rPr>
              <w:t xml:space="preserve">101.000 </w:t>
            </w:r>
          </w:p>
        </w:tc>
      </w:tr>
      <w:tr w:rsidR="00C9480E" w:rsidRPr="00FC0A0C" w14:paraId="1942BA69"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7534E95D"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7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9E99511"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OA Palermo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1085F73" w14:textId="77777777" w:rsidR="00C9480E" w:rsidRPr="00B851D3" w:rsidRDefault="00C9480E" w:rsidP="00E87BB3">
            <w:pPr>
              <w:spacing w:before="100" w:beforeAutospacing="1" w:after="100" w:afterAutospacing="1"/>
              <w:rPr>
                <w:rFonts w:ascii="Arial" w:hAnsi="Arial" w:cs="Arial"/>
                <w:lang w:val="en-US"/>
              </w:rPr>
            </w:pPr>
            <w:r w:rsidRPr="00B851D3">
              <w:rPr>
                <w:rFonts w:ascii="Arial" w:hAnsi="Arial" w:cs="Arial"/>
                <w:lang w:val="en-US"/>
              </w:rPr>
              <w:t xml:space="preserve">138.000 </w:t>
            </w:r>
          </w:p>
        </w:tc>
      </w:tr>
      <w:tr w:rsidR="00C9480E" w:rsidRPr="00FC0A0C" w14:paraId="6B35E51B"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2FF61CBF"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8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FB9939F"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OA Roma MPC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D60F222" w14:textId="77777777" w:rsidR="00C9480E" w:rsidRPr="00B851D3" w:rsidRDefault="00C9480E" w:rsidP="00E87BB3">
            <w:pPr>
              <w:spacing w:before="100" w:beforeAutospacing="1" w:after="100" w:afterAutospacing="1"/>
              <w:rPr>
                <w:rFonts w:ascii="Arial" w:hAnsi="Arial" w:cs="Arial"/>
                <w:lang w:val="en-US"/>
              </w:rPr>
            </w:pPr>
            <w:r w:rsidRPr="00B851D3">
              <w:rPr>
                <w:rFonts w:ascii="Arial" w:hAnsi="Arial" w:cs="Arial"/>
                <w:lang w:val="en-US"/>
              </w:rPr>
              <w:t xml:space="preserve">237.000 </w:t>
            </w:r>
          </w:p>
        </w:tc>
      </w:tr>
      <w:tr w:rsidR="00C9480E" w:rsidRPr="00FC0A0C" w14:paraId="0C8F5082"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0DA32616"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9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6F8D569"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OA Teramo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31FF88E" w14:textId="77777777" w:rsidR="00C9480E" w:rsidRPr="00B851D3" w:rsidRDefault="00C9480E" w:rsidP="00E87BB3">
            <w:pPr>
              <w:spacing w:before="100" w:beforeAutospacing="1" w:after="100" w:afterAutospacing="1"/>
              <w:rPr>
                <w:rFonts w:ascii="Arial" w:hAnsi="Arial" w:cs="Arial"/>
                <w:lang w:val="en-US"/>
              </w:rPr>
            </w:pPr>
            <w:r w:rsidRPr="00B851D3">
              <w:rPr>
                <w:rFonts w:ascii="Arial" w:hAnsi="Arial" w:cs="Arial"/>
                <w:lang w:val="en-US"/>
              </w:rPr>
              <w:t xml:space="preserve">276.000 </w:t>
            </w:r>
          </w:p>
        </w:tc>
      </w:tr>
      <w:tr w:rsidR="00C9480E" w:rsidRPr="00FC0A0C" w14:paraId="17030936"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7110346F"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10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15B882C8" w14:textId="77777777" w:rsidR="00C9480E" w:rsidRPr="00FC0A0C" w:rsidRDefault="00C9480E" w:rsidP="00E87BB3">
            <w:pPr>
              <w:spacing w:before="100" w:beforeAutospacing="1" w:after="100" w:afterAutospacing="1"/>
              <w:rPr>
                <w:rFonts w:ascii="Arial" w:hAnsi="Arial" w:cs="Arial"/>
                <w:lang w:val="en-US"/>
              </w:rPr>
            </w:pPr>
            <w:r w:rsidRPr="00FC0A0C">
              <w:rPr>
                <w:rFonts w:ascii="Arial" w:hAnsi="Arial" w:cs="Arial"/>
                <w:lang w:val="en-US"/>
              </w:rPr>
              <w:t xml:space="preserve">OA Trieste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27E0141" w14:textId="77777777" w:rsidR="00C9480E" w:rsidRPr="00B851D3" w:rsidRDefault="00C9480E" w:rsidP="00E87BB3">
            <w:pPr>
              <w:spacing w:before="100" w:beforeAutospacing="1" w:after="100" w:afterAutospacing="1"/>
              <w:rPr>
                <w:rFonts w:ascii="Arial" w:hAnsi="Arial" w:cs="Arial"/>
                <w:lang w:val="en-US"/>
              </w:rPr>
            </w:pPr>
            <w:r w:rsidRPr="00B851D3">
              <w:rPr>
                <w:rFonts w:ascii="Arial" w:hAnsi="Arial" w:cs="Arial"/>
                <w:lang w:val="en-US"/>
              </w:rPr>
              <w:t xml:space="preserve">153.000 </w:t>
            </w:r>
          </w:p>
        </w:tc>
      </w:tr>
      <w:tr w:rsidR="00C9480E" w:rsidRPr="00FC0A0C" w14:paraId="6EA1969C" w14:textId="77777777" w:rsidTr="00E87BB3">
        <w:tc>
          <w:tcPr>
            <w:tcW w:w="567" w:type="dxa"/>
            <w:tcBorders>
              <w:top w:val="single" w:sz="4" w:space="0" w:color="000000"/>
              <w:left w:val="single" w:sz="4" w:space="0" w:color="000000"/>
              <w:bottom w:val="single" w:sz="4" w:space="0" w:color="000000"/>
              <w:right w:val="single" w:sz="4" w:space="0" w:color="000000"/>
            </w:tcBorders>
            <w:vAlign w:val="center"/>
            <w:hideMark/>
          </w:tcPr>
          <w:p w14:paraId="6A8513FD" w14:textId="77777777" w:rsidR="00C9480E" w:rsidRPr="00FC0A0C" w:rsidRDefault="00C9480E" w:rsidP="00E87BB3">
            <w:pPr>
              <w:rPr>
                <w:rFonts w:ascii="Arial" w:eastAsia="Times New Roman" w:hAnsi="Arial" w:cs="Arial"/>
                <w:lang w:val="en-US"/>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E5CB3AB" w14:textId="77777777" w:rsidR="00C9480E" w:rsidRPr="00FC0A0C" w:rsidRDefault="00C9480E" w:rsidP="00E87BB3">
            <w:pPr>
              <w:spacing w:before="100" w:beforeAutospacing="1" w:after="100" w:afterAutospacing="1"/>
              <w:rPr>
                <w:rFonts w:ascii="Arial" w:hAnsi="Arial" w:cs="Arial"/>
                <w:b/>
                <w:lang w:val="en-US"/>
              </w:rPr>
            </w:pPr>
            <w:r w:rsidRPr="00FC0A0C">
              <w:rPr>
                <w:rFonts w:ascii="Arial" w:hAnsi="Arial" w:cs="Arial"/>
                <w:b/>
                <w:lang w:val="en-US"/>
              </w:rPr>
              <w:t>TOT</w:t>
            </w:r>
            <w:r>
              <w:rPr>
                <w:rFonts w:ascii="Arial" w:hAnsi="Arial" w:cs="Arial"/>
                <w:b/>
                <w:lang w:val="en-US"/>
              </w:rPr>
              <w:t>.</w:t>
            </w:r>
            <w:r w:rsidRPr="00FC0A0C">
              <w:rPr>
                <w:rFonts w:ascii="Arial" w:hAnsi="Arial" w:cs="Arial"/>
                <w:b/>
                <w:lang w:val="en-US"/>
              </w:rPr>
              <w:t xml:space="preserve"> €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5656A09" w14:textId="77777777" w:rsidR="00C9480E" w:rsidRPr="00B851D3" w:rsidRDefault="00C9480E" w:rsidP="00E87BB3">
            <w:pPr>
              <w:spacing w:before="100" w:beforeAutospacing="1" w:after="100" w:afterAutospacing="1"/>
              <w:rPr>
                <w:rFonts w:ascii="Arial" w:hAnsi="Arial" w:cs="Arial"/>
                <w:b/>
                <w:lang w:val="en-US"/>
              </w:rPr>
            </w:pPr>
            <w:r w:rsidRPr="00B851D3">
              <w:rPr>
                <w:rFonts w:ascii="Arial" w:hAnsi="Arial" w:cs="Arial"/>
                <w:b/>
                <w:lang w:val="en-US"/>
              </w:rPr>
              <w:t xml:space="preserve">1.490.000 </w:t>
            </w:r>
          </w:p>
        </w:tc>
      </w:tr>
    </w:tbl>
    <w:p w14:paraId="481BD97B" w14:textId="77777777" w:rsidR="00C9480E" w:rsidRPr="00FC0A0C" w:rsidRDefault="00C9480E" w:rsidP="00C9480E">
      <w:pPr>
        <w:pStyle w:val="Intestazione"/>
        <w:ind w:firstLine="284"/>
        <w:contextualSpacing/>
        <w:jc w:val="both"/>
        <w:rPr>
          <w:rFonts w:ascii="Arial" w:hAnsi="Arial" w:cs="Arial"/>
          <w:bCs/>
        </w:rPr>
      </w:pPr>
    </w:p>
    <w:p w14:paraId="6F73126E" w14:textId="77777777" w:rsidR="00C9480E" w:rsidRDefault="00C9480E" w:rsidP="00C9480E">
      <w:pPr>
        <w:pStyle w:val="Intestazione"/>
        <w:ind w:firstLine="284"/>
        <w:contextualSpacing/>
        <w:jc w:val="both"/>
        <w:rPr>
          <w:rFonts w:ascii="Arial" w:hAnsi="Arial" w:cs="Arial"/>
        </w:rPr>
      </w:pPr>
      <w:r w:rsidRPr="00FC0A0C">
        <w:rPr>
          <w:rFonts w:ascii="Arial" w:hAnsi="Arial" w:cs="Arial"/>
          <w:bCs/>
        </w:rPr>
        <w:lastRenderedPageBreak/>
        <w:t xml:space="preserve">La ripartizione tiene conto della decurtazione di circa </w:t>
      </w:r>
      <w:r w:rsidRPr="00FC0A0C">
        <w:rPr>
          <w:rFonts w:ascii="Arial" w:hAnsi="Arial" w:cs="Arial"/>
          <w:b/>
          <w:bCs/>
        </w:rPr>
        <w:t>€ 510.000,00</w:t>
      </w:r>
      <w:r w:rsidRPr="00FC0A0C">
        <w:rPr>
          <w:rFonts w:ascii="Arial" w:hAnsi="Arial" w:cs="Arial"/>
          <w:bCs/>
        </w:rPr>
        <w:t xml:space="preserve"> assegnati nella Seduta </w:t>
      </w:r>
      <w:r w:rsidRPr="00FC0A0C">
        <w:rPr>
          <w:rFonts w:ascii="Arial" w:hAnsi="Arial" w:cs="Arial"/>
        </w:rPr>
        <w:t xml:space="preserve">del Consiglio di Amministrazione </w:t>
      </w:r>
      <w:proofErr w:type="gramStart"/>
      <w:r w:rsidRPr="00FC0A0C">
        <w:rPr>
          <w:rFonts w:ascii="Arial" w:hAnsi="Arial" w:cs="Arial"/>
        </w:rPr>
        <w:t>del</w:t>
      </w:r>
      <w:proofErr w:type="gramEnd"/>
      <w:r w:rsidRPr="00FC0A0C">
        <w:rPr>
          <w:rFonts w:ascii="Arial" w:hAnsi="Arial" w:cs="Arial"/>
        </w:rPr>
        <w:t xml:space="preserve"> 25 luglio </w:t>
      </w:r>
      <w:r w:rsidR="004D5C9D">
        <w:rPr>
          <w:rFonts w:ascii="Arial" w:hAnsi="Arial" w:cs="Arial"/>
        </w:rPr>
        <w:t>2017</w:t>
      </w:r>
      <w:r w:rsidRPr="00FC0A0C">
        <w:rPr>
          <w:rFonts w:ascii="Arial" w:hAnsi="Arial" w:cs="Arial"/>
        </w:rPr>
        <w:t>, con Delibera numero 55</w:t>
      </w:r>
      <w:r>
        <w:rPr>
          <w:rFonts w:ascii="Arial" w:hAnsi="Arial" w:cs="Arial"/>
        </w:rPr>
        <w:t>/17</w:t>
      </w:r>
      <w:r w:rsidRPr="00FC0A0C">
        <w:rPr>
          <w:rFonts w:ascii="Arial" w:hAnsi="Arial" w:cs="Arial"/>
        </w:rPr>
        <w:t>,</w:t>
      </w:r>
      <w:r>
        <w:rPr>
          <w:rFonts w:ascii="Arial" w:hAnsi="Arial" w:cs="Arial"/>
        </w:rPr>
        <w:t xml:space="preserve"> per i citati interventi indifferibili.</w:t>
      </w:r>
    </w:p>
    <w:p w14:paraId="2C97027E" w14:textId="77777777" w:rsidR="00C9480E" w:rsidRDefault="00C9480E" w:rsidP="00C9480E">
      <w:pPr>
        <w:pStyle w:val="Intestazione"/>
        <w:ind w:firstLine="284"/>
        <w:contextualSpacing/>
        <w:jc w:val="both"/>
        <w:rPr>
          <w:rFonts w:ascii="Arial" w:hAnsi="Arial" w:cs="Arial"/>
          <w:bCs/>
        </w:rPr>
      </w:pPr>
      <w:proofErr w:type="gramStart"/>
      <w:r>
        <w:rPr>
          <w:rFonts w:ascii="Arial" w:hAnsi="Arial" w:cs="Arial"/>
        </w:rPr>
        <w:t>A</w:t>
      </w:r>
      <w:proofErr w:type="gramEnd"/>
      <w:r>
        <w:rPr>
          <w:rFonts w:ascii="Arial" w:hAnsi="Arial" w:cs="Arial"/>
        </w:rPr>
        <w:t xml:space="preserve"> seguito della acquisizione della proposta di ripartizione del </w:t>
      </w:r>
      <w:r w:rsidRPr="00FC0A0C">
        <w:rPr>
          <w:rFonts w:ascii="Arial" w:hAnsi="Arial" w:cs="Arial"/>
          <w:bCs/>
        </w:rPr>
        <w:t>"</w:t>
      </w:r>
      <w:r w:rsidRPr="00FC0A0C">
        <w:rPr>
          <w:rFonts w:ascii="Arial" w:hAnsi="Arial" w:cs="Arial"/>
          <w:b/>
          <w:bCs/>
          <w:i/>
        </w:rPr>
        <w:t>Gruppo di Lavoro</w:t>
      </w:r>
      <w:r w:rsidRPr="00FC0A0C">
        <w:rPr>
          <w:rFonts w:ascii="Arial" w:hAnsi="Arial" w:cs="Arial"/>
        </w:rPr>
        <w:t>"</w:t>
      </w:r>
      <w:r>
        <w:rPr>
          <w:rFonts w:ascii="Arial" w:hAnsi="Arial" w:cs="Arial"/>
        </w:rPr>
        <w:t xml:space="preserve">, e della approvazione in via definitiva dell’aggiornamento </w:t>
      </w:r>
      <w:r>
        <w:rPr>
          <w:rFonts w:ascii="Arial" w:hAnsi="Arial" w:cs="Arial"/>
          <w:bCs/>
        </w:rPr>
        <w:t xml:space="preserve">allo </w:t>
      </w:r>
      <w:r w:rsidRPr="00695671">
        <w:rPr>
          <w:rFonts w:ascii="Arial" w:hAnsi="Arial" w:cs="Arial"/>
          <w:b/>
          <w:bCs/>
          <w:i/>
        </w:rPr>
        <w:t>“Elenco annuale 2017”</w:t>
      </w:r>
      <w:r>
        <w:rPr>
          <w:rFonts w:ascii="Arial" w:hAnsi="Arial" w:cs="Arial"/>
          <w:bCs/>
        </w:rPr>
        <w:t xml:space="preserve"> del </w:t>
      </w:r>
      <w:r w:rsidRPr="00695671">
        <w:rPr>
          <w:rFonts w:ascii="Arial" w:hAnsi="Arial" w:cs="Arial"/>
          <w:b/>
          <w:bCs/>
          <w:i/>
        </w:rPr>
        <w:t>“Programma triennale 2017-2019”</w:t>
      </w:r>
      <w:r w:rsidRPr="00CD2152">
        <w:rPr>
          <w:rFonts w:ascii="Arial" w:hAnsi="Arial" w:cs="Arial"/>
          <w:bCs/>
        </w:rPr>
        <w:t xml:space="preserve">, </w:t>
      </w:r>
      <w:r>
        <w:rPr>
          <w:rFonts w:ascii="Arial" w:hAnsi="Arial" w:cs="Arial"/>
          <w:bCs/>
        </w:rPr>
        <w:t>co</w:t>
      </w:r>
      <w:r w:rsidRPr="003F26AD">
        <w:rPr>
          <w:rFonts w:ascii="Arial" w:hAnsi="Arial" w:cs="Arial"/>
          <w:bCs/>
        </w:rPr>
        <w:t>n comunicazione del 21 settembre 2017 della</w:t>
      </w:r>
      <w:r>
        <w:rPr>
          <w:rFonts w:ascii="Arial" w:hAnsi="Arial" w:cs="Arial"/>
          <w:bCs/>
        </w:rPr>
        <w:t xml:space="preserve"> Dirigente dell’Ufficio II, indirizzata ai Direttori e ai Responsabili Amministrativi delle Strutture di Ricerca, è stata avviata una nuova indagine per la redazione dello “Schema di Programma Triennale 2018-2020” dell’INAF, entro il termine del 30 settembre indicato dalla vigente normativa.</w:t>
      </w:r>
    </w:p>
    <w:p w14:paraId="3847716B" w14:textId="77777777" w:rsidR="00C9480E" w:rsidRDefault="00C9480E" w:rsidP="00C9480E">
      <w:pPr>
        <w:pStyle w:val="Intestazione"/>
        <w:ind w:firstLine="284"/>
        <w:contextualSpacing/>
        <w:jc w:val="both"/>
        <w:rPr>
          <w:rFonts w:ascii="Arial" w:hAnsi="Arial" w:cs="Arial"/>
          <w:bCs/>
        </w:rPr>
      </w:pPr>
      <w:r>
        <w:rPr>
          <w:rFonts w:ascii="Arial" w:hAnsi="Arial" w:cs="Arial"/>
          <w:bCs/>
        </w:rPr>
        <w:t xml:space="preserve">Detta comunicazione, oltre a contenere i nuovi modelli, unici per tutto l’Istituto, per la compilazione delle schede e delle relazioni tecniche di programmazione, indica </w:t>
      </w:r>
      <w:proofErr w:type="gramStart"/>
      <w:r>
        <w:rPr>
          <w:rFonts w:ascii="Arial" w:hAnsi="Arial" w:cs="Arial"/>
          <w:bCs/>
        </w:rPr>
        <w:t>modalità</w:t>
      </w:r>
      <w:proofErr w:type="gramEnd"/>
      <w:r>
        <w:rPr>
          <w:rFonts w:ascii="Arial" w:hAnsi="Arial" w:cs="Arial"/>
          <w:bCs/>
        </w:rPr>
        <w:t xml:space="preserve"> e termini per la presentazione dei documenti di programmazione.</w:t>
      </w:r>
    </w:p>
    <w:p w14:paraId="27D6E0F3" w14:textId="77777777" w:rsidR="004C6EC8" w:rsidRDefault="00C9480E" w:rsidP="004C6EC8">
      <w:pPr>
        <w:pStyle w:val="Intestazione"/>
        <w:ind w:firstLine="284"/>
        <w:contextualSpacing/>
        <w:jc w:val="both"/>
        <w:rPr>
          <w:rFonts w:ascii="Arial" w:hAnsi="Arial" w:cs="Arial"/>
          <w:bCs/>
        </w:rPr>
      </w:pPr>
      <w:r>
        <w:rPr>
          <w:rFonts w:ascii="Arial" w:hAnsi="Arial" w:cs="Arial"/>
          <w:bCs/>
        </w:rPr>
        <w:t>Le risposte delle Strutture di Ricerca sono state acquisite ed elaborate dalla competente</w:t>
      </w:r>
      <w:r w:rsidRPr="004F5433">
        <w:rPr>
          <w:rFonts w:ascii="Arial" w:hAnsi="Arial" w:cs="Arial"/>
          <w:bCs/>
          <w:i/>
        </w:rPr>
        <w:t xml:space="preserve"> “Struttura Stabile di Supporto Strategico agli Organi di Governo e di Supporto Tecnico e ai Direttori delle Strutture di Ricerca e ai Responsabili Unici dei Procedimenti – Programmazione dei Lavori Pubblici e Piano Triennale degli Investimenti”</w:t>
      </w:r>
      <w:r>
        <w:rPr>
          <w:rFonts w:ascii="Arial" w:hAnsi="Arial" w:cs="Arial"/>
          <w:bCs/>
        </w:rPr>
        <w:t xml:space="preserve"> della Direzione Generale con la collaborazione del </w:t>
      </w:r>
      <w:r w:rsidRPr="004F5433">
        <w:rPr>
          <w:rFonts w:ascii="Arial" w:hAnsi="Arial" w:cs="Arial"/>
          <w:bCs/>
          <w:i/>
        </w:rPr>
        <w:t>“Tavolo Tecnico Permanente”</w:t>
      </w:r>
      <w:r>
        <w:rPr>
          <w:rFonts w:ascii="Arial" w:hAnsi="Arial" w:cs="Arial"/>
          <w:bCs/>
        </w:rPr>
        <w:t>. L</w:t>
      </w:r>
      <w:r w:rsidRPr="00FC0A0C">
        <w:rPr>
          <w:rFonts w:ascii="Arial" w:hAnsi="Arial" w:cs="Arial"/>
        </w:rPr>
        <w:t xml:space="preserve">e </w:t>
      </w:r>
      <w:r w:rsidRPr="000B2DBF">
        <w:rPr>
          <w:rFonts w:ascii="Arial" w:hAnsi="Arial" w:cs="Arial"/>
          <w:b/>
          <w:i/>
        </w:rPr>
        <w:t>“Schede</w:t>
      </w:r>
      <w:r>
        <w:rPr>
          <w:rFonts w:ascii="Arial" w:hAnsi="Arial" w:cs="Arial"/>
          <w:b/>
          <w:i/>
        </w:rPr>
        <w:t xml:space="preserve"> di programmazione</w:t>
      </w:r>
      <w:r w:rsidRPr="000B2DBF">
        <w:rPr>
          <w:rFonts w:ascii="Arial" w:hAnsi="Arial" w:cs="Arial"/>
          <w:b/>
          <w:i/>
        </w:rPr>
        <w:t>”</w:t>
      </w:r>
      <w:r>
        <w:rPr>
          <w:rFonts w:ascii="Arial" w:hAnsi="Arial" w:cs="Arial"/>
        </w:rPr>
        <w:t xml:space="preserve"> e le relative </w:t>
      </w:r>
      <w:r w:rsidRPr="000B2DBF">
        <w:rPr>
          <w:rFonts w:ascii="Arial" w:hAnsi="Arial" w:cs="Arial"/>
          <w:b/>
          <w:i/>
        </w:rPr>
        <w:t>“Relazioni tecniche</w:t>
      </w:r>
      <w:r w:rsidRPr="00E02000">
        <w:rPr>
          <w:rFonts w:ascii="Arial" w:hAnsi="Arial" w:cs="Arial"/>
          <w:b/>
          <w:bCs/>
          <w:i/>
        </w:rPr>
        <w:t xml:space="preserve"> </w:t>
      </w:r>
      <w:r w:rsidRPr="00FC0A0C">
        <w:rPr>
          <w:rFonts w:ascii="Arial" w:hAnsi="Arial" w:cs="Arial"/>
          <w:b/>
          <w:bCs/>
          <w:i/>
        </w:rPr>
        <w:t>dei Lavori</w:t>
      </w:r>
      <w:r w:rsidRPr="000B2DBF">
        <w:rPr>
          <w:rFonts w:ascii="Arial" w:hAnsi="Arial" w:cs="Arial"/>
          <w:b/>
          <w:i/>
        </w:rPr>
        <w:t>”</w:t>
      </w:r>
      <w:r w:rsidRPr="00FC0A0C">
        <w:rPr>
          <w:rFonts w:ascii="Arial" w:hAnsi="Arial" w:cs="Arial"/>
        </w:rPr>
        <w:t xml:space="preserve"> </w:t>
      </w:r>
      <w:r>
        <w:rPr>
          <w:rFonts w:ascii="Arial" w:hAnsi="Arial" w:cs="Arial"/>
        </w:rPr>
        <w:t xml:space="preserve">che ne sono scaturite </w:t>
      </w:r>
      <w:r w:rsidRPr="00FC0A0C">
        <w:rPr>
          <w:rFonts w:ascii="Arial" w:hAnsi="Arial" w:cs="Arial"/>
        </w:rPr>
        <w:t>costituiscono parte integrante del</w:t>
      </w:r>
      <w:r w:rsidR="003A518B">
        <w:rPr>
          <w:rFonts w:ascii="Arial" w:hAnsi="Arial" w:cs="Arial"/>
        </w:rPr>
        <w:t xml:space="preserve">lo </w:t>
      </w:r>
      <w:r w:rsidR="003A518B" w:rsidRPr="003A518B">
        <w:rPr>
          <w:rFonts w:ascii="Arial" w:hAnsi="Arial" w:cs="Arial"/>
          <w:b/>
          <w:i/>
        </w:rPr>
        <w:t>“Schema di</w:t>
      </w:r>
      <w:r w:rsidR="003A518B" w:rsidRPr="003A518B">
        <w:rPr>
          <w:rFonts w:ascii="Arial" w:hAnsi="Arial" w:cs="Arial"/>
          <w:b/>
          <w:bCs/>
          <w:i/>
        </w:rPr>
        <w:t xml:space="preserve"> </w:t>
      </w:r>
      <w:r w:rsidRPr="00FC0A0C">
        <w:rPr>
          <w:rFonts w:ascii="Arial" w:hAnsi="Arial" w:cs="Arial"/>
          <w:b/>
          <w:bCs/>
          <w:i/>
        </w:rPr>
        <w:t>Programma dei Lavori Pubblici</w:t>
      </w:r>
      <w:r>
        <w:rPr>
          <w:rFonts w:ascii="Arial" w:hAnsi="Arial" w:cs="Arial"/>
          <w:b/>
          <w:bCs/>
          <w:i/>
        </w:rPr>
        <w:t xml:space="preserve"> 2018-2020</w:t>
      </w:r>
      <w:r w:rsidRPr="00FC0A0C">
        <w:rPr>
          <w:rFonts w:ascii="Arial" w:hAnsi="Arial" w:cs="Arial"/>
          <w:bCs/>
        </w:rPr>
        <w:t>"</w:t>
      </w:r>
      <w:r w:rsidRPr="00FC0A0C">
        <w:rPr>
          <w:rFonts w:ascii="Arial" w:hAnsi="Arial" w:cs="Arial"/>
        </w:rPr>
        <w:t xml:space="preserve"> </w:t>
      </w:r>
      <w:r>
        <w:rPr>
          <w:rFonts w:ascii="Arial" w:hAnsi="Arial" w:cs="Arial"/>
        </w:rPr>
        <w:t>e dell’</w:t>
      </w:r>
      <w:r w:rsidRPr="00FC0A0C">
        <w:rPr>
          <w:rFonts w:ascii="Arial" w:hAnsi="Arial" w:cs="Arial"/>
          <w:bCs/>
        </w:rPr>
        <w:t>"</w:t>
      </w:r>
      <w:r w:rsidRPr="00FC0A0C">
        <w:rPr>
          <w:rFonts w:ascii="Arial" w:hAnsi="Arial" w:cs="Arial"/>
          <w:b/>
          <w:bCs/>
          <w:i/>
        </w:rPr>
        <w:t>Elenco dei Lavori</w:t>
      </w:r>
      <w:r w:rsidRPr="00FC0A0C">
        <w:rPr>
          <w:rFonts w:ascii="Arial" w:hAnsi="Arial" w:cs="Arial"/>
          <w:bCs/>
        </w:rPr>
        <w:t xml:space="preserve">" per l'anno </w:t>
      </w:r>
      <w:r>
        <w:rPr>
          <w:rFonts w:ascii="Arial" w:hAnsi="Arial" w:cs="Arial"/>
          <w:bCs/>
        </w:rPr>
        <w:t>2018</w:t>
      </w:r>
      <w:r w:rsidRPr="00FC0A0C">
        <w:rPr>
          <w:rFonts w:ascii="Arial" w:hAnsi="Arial" w:cs="Arial"/>
          <w:bCs/>
        </w:rPr>
        <w:t>.</w:t>
      </w:r>
    </w:p>
    <w:p w14:paraId="7980A443" w14:textId="77777777" w:rsidR="00C9480E" w:rsidRDefault="004C6EC8" w:rsidP="00E53BF6">
      <w:pPr>
        <w:pStyle w:val="Intestazione"/>
        <w:ind w:firstLine="284"/>
        <w:contextualSpacing/>
        <w:jc w:val="both"/>
        <w:rPr>
          <w:rFonts w:ascii="Arial" w:hAnsi="Arial" w:cs="Arial"/>
          <w:bCs/>
        </w:rPr>
      </w:pPr>
      <w:r w:rsidRPr="00FC0A0C">
        <w:rPr>
          <w:rFonts w:ascii="Arial" w:hAnsi="Arial" w:cs="Arial"/>
          <w:bCs/>
        </w:rPr>
        <w:t xml:space="preserve">Gli interventi presenti nel corrente </w:t>
      </w:r>
      <w:r w:rsidR="001B2A0B" w:rsidRPr="003A518B">
        <w:rPr>
          <w:rFonts w:ascii="Arial" w:hAnsi="Arial" w:cs="Arial"/>
          <w:b/>
          <w:i/>
        </w:rPr>
        <w:t>“Schema di</w:t>
      </w:r>
      <w:r w:rsidR="001B2A0B" w:rsidRPr="003A518B">
        <w:rPr>
          <w:rFonts w:ascii="Arial" w:hAnsi="Arial" w:cs="Arial"/>
          <w:b/>
          <w:bCs/>
          <w:i/>
        </w:rPr>
        <w:t xml:space="preserve"> </w:t>
      </w:r>
      <w:r w:rsidR="001B2A0B" w:rsidRPr="00FC0A0C">
        <w:rPr>
          <w:rFonts w:ascii="Arial" w:hAnsi="Arial" w:cs="Arial"/>
          <w:b/>
          <w:bCs/>
          <w:i/>
        </w:rPr>
        <w:t>Programma dei Lavori Pubblici</w:t>
      </w:r>
      <w:r w:rsidR="001B2A0B">
        <w:rPr>
          <w:rFonts w:ascii="Arial" w:hAnsi="Arial" w:cs="Arial"/>
          <w:b/>
          <w:bCs/>
          <w:i/>
        </w:rPr>
        <w:t xml:space="preserve"> 2018-2020</w:t>
      </w:r>
      <w:r w:rsidR="001B2A0B" w:rsidRPr="00FC0A0C">
        <w:rPr>
          <w:rFonts w:ascii="Arial" w:hAnsi="Arial" w:cs="Arial"/>
          <w:bCs/>
        </w:rPr>
        <w:t>"</w:t>
      </w:r>
      <w:r w:rsidRPr="00FC0A0C">
        <w:rPr>
          <w:rFonts w:ascii="Arial" w:hAnsi="Arial" w:cs="Arial"/>
          <w:bCs/>
        </w:rPr>
        <w:t xml:space="preserve">, </w:t>
      </w:r>
      <w:r w:rsidRPr="004C6EC8">
        <w:rPr>
          <w:rFonts w:ascii="Arial" w:hAnsi="Arial" w:cs="Arial"/>
          <w:bCs/>
        </w:rPr>
        <w:t>in particolare nello</w:t>
      </w:r>
      <w:r w:rsidRPr="004C6EC8">
        <w:rPr>
          <w:rFonts w:ascii="Arial" w:hAnsi="Arial" w:cs="Arial"/>
          <w:b/>
          <w:bCs/>
          <w:i/>
        </w:rPr>
        <w:t xml:space="preserve"> “Elenco dei Lavori”</w:t>
      </w:r>
      <w:r w:rsidRPr="004C6EC8">
        <w:rPr>
          <w:rFonts w:ascii="Arial" w:hAnsi="Arial" w:cs="Arial"/>
          <w:bCs/>
        </w:rPr>
        <w:t xml:space="preserve"> per l’anno 2018, sono stati selezionati in considerazione delle priorità stabilite per Legge </w:t>
      </w:r>
      <w:proofErr w:type="gramStart"/>
      <w:r w:rsidRPr="004C6EC8">
        <w:rPr>
          <w:rFonts w:ascii="Arial" w:hAnsi="Arial" w:cs="Arial"/>
          <w:bCs/>
        </w:rPr>
        <w:t>in relazione alle</w:t>
      </w:r>
      <w:proofErr w:type="gramEnd"/>
      <w:r w:rsidRPr="004C6EC8">
        <w:rPr>
          <w:rFonts w:ascii="Arial" w:hAnsi="Arial" w:cs="Arial"/>
          <w:bCs/>
        </w:rPr>
        <w:t xml:space="preserve"> disponibilità economiche autonome delle Strutture di Ricerca e della c</w:t>
      </w:r>
      <w:r w:rsidR="001B2A0B">
        <w:rPr>
          <w:rFonts w:ascii="Arial" w:hAnsi="Arial" w:cs="Arial"/>
          <w:bCs/>
        </w:rPr>
        <w:t xml:space="preserve">itata proposta di assegnazione </w:t>
      </w:r>
      <w:r w:rsidRPr="004C6EC8">
        <w:rPr>
          <w:rFonts w:ascii="Arial" w:hAnsi="Arial" w:cs="Arial"/>
          <w:bCs/>
        </w:rPr>
        <w:t xml:space="preserve">dei fondi </w:t>
      </w:r>
      <w:r w:rsidR="001B2A0B">
        <w:rPr>
          <w:rFonts w:ascii="Arial" w:hAnsi="Arial" w:cs="Arial"/>
        </w:rPr>
        <w:t xml:space="preserve">destinati ad interventi di edilizia </w:t>
      </w:r>
      <w:r w:rsidRPr="004C6EC8">
        <w:rPr>
          <w:rFonts w:ascii="Arial" w:hAnsi="Arial" w:cs="Arial"/>
        </w:rPr>
        <w:t xml:space="preserve">nel Bilancio Annuale di Previsione per l'Esercizio Finanziario 2017, </w:t>
      </w:r>
      <w:r w:rsidRPr="004C6EC8">
        <w:rPr>
          <w:rFonts w:ascii="Arial" w:hAnsi="Arial" w:cs="Arial"/>
          <w:bCs/>
        </w:rPr>
        <w:t xml:space="preserve">avanzata </w:t>
      </w:r>
      <w:r w:rsidR="001B2A0B">
        <w:rPr>
          <w:rFonts w:ascii="Arial" w:hAnsi="Arial" w:cs="Arial"/>
          <w:bCs/>
        </w:rPr>
        <w:t xml:space="preserve">nella sua formulazione definitiva </w:t>
      </w:r>
      <w:r w:rsidRPr="004C6EC8">
        <w:rPr>
          <w:rFonts w:ascii="Arial" w:hAnsi="Arial" w:cs="Arial"/>
          <w:bCs/>
        </w:rPr>
        <w:t xml:space="preserve">dal </w:t>
      </w:r>
      <w:r w:rsidRPr="004C6EC8">
        <w:rPr>
          <w:rFonts w:ascii="Arial" w:hAnsi="Arial" w:cs="Arial"/>
          <w:b/>
          <w:bCs/>
          <w:i/>
        </w:rPr>
        <w:t>“Gruppo di Raccordo dei Direttori”</w:t>
      </w:r>
      <w:r w:rsidRPr="004C6EC8">
        <w:rPr>
          <w:rFonts w:ascii="Arial" w:hAnsi="Arial" w:cs="Arial"/>
          <w:bCs/>
        </w:rPr>
        <w:t xml:space="preserve"> </w:t>
      </w:r>
      <w:r>
        <w:rPr>
          <w:rFonts w:ascii="Arial" w:hAnsi="Arial" w:cs="Arial"/>
          <w:bCs/>
        </w:rPr>
        <w:t>il</w:t>
      </w:r>
      <w:r w:rsidRPr="004C6EC8">
        <w:rPr>
          <w:rFonts w:ascii="Arial" w:hAnsi="Arial" w:cs="Arial"/>
          <w:bCs/>
        </w:rPr>
        <w:t xml:space="preserve"> 24 settembre 2017.</w:t>
      </w:r>
    </w:p>
    <w:p w14:paraId="572AA44F" w14:textId="77777777" w:rsidR="00E87BB3" w:rsidRDefault="004C6EC8" w:rsidP="00E87BB3">
      <w:pPr>
        <w:ind w:firstLine="284"/>
        <w:contextualSpacing/>
        <w:jc w:val="both"/>
        <w:rPr>
          <w:rFonts w:ascii="Arial" w:hAnsi="Arial" w:cs="Arial"/>
          <w:bCs/>
        </w:rPr>
      </w:pPr>
      <w:r w:rsidRPr="00FC0A0C">
        <w:rPr>
          <w:rFonts w:ascii="Arial" w:hAnsi="Arial" w:cs="Arial"/>
          <w:bCs/>
        </w:rPr>
        <w:t>Oltre a tali tipologie d’intervento</w:t>
      </w:r>
      <w:r w:rsidR="00A05336">
        <w:rPr>
          <w:rFonts w:ascii="Arial" w:hAnsi="Arial" w:cs="Arial"/>
          <w:bCs/>
        </w:rPr>
        <w:t>,</w:t>
      </w:r>
      <w:r w:rsidRPr="00FC0A0C">
        <w:rPr>
          <w:rFonts w:ascii="Arial" w:hAnsi="Arial" w:cs="Arial"/>
          <w:bCs/>
        </w:rPr>
        <w:t xml:space="preserve"> la Direzione Generale ha stabilito di dare assoluta priorità agli interventi di</w:t>
      </w:r>
      <w:r>
        <w:rPr>
          <w:rFonts w:ascii="Arial" w:hAnsi="Arial" w:cs="Arial"/>
          <w:bCs/>
        </w:rPr>
        <w:t>:</w:t>
      </w:r>
      <w:r w:rsidRPr="00FC0A0C">
        <w:rPr>
          <w:rFonts w:ascii="Arial" w:hAnsi="Arial" w:cs="Arial"/>
          <w:bCs/>
        </w:rPr>
        <w:t xml:space="preserve"> messa a norma</w:t>
      </w:r>
      <w:r>
        <w:rPr>
          <w:rFonts w:ascii="Arial" w:hAnsi="Arial" w:cs="Arial"/>
          <w:bCs/>
        </w:rPr>
        <w:t xml:space="preserve"> e in sicurezza, </w:t>
      </w:r>
      <w:r w:rsidRPr="00FC0A0C">
        <w:rPr>
          <w:rFonts w:ascii="Arial" w:hAnsi="Arial" w:cs="Arial"/>
          <w:bCs/>
        </w:rPr>
        <w:t>conformità degli impianti, prevenzione incendi,</w:t>
      </w:r>
      <w:r>
        <w:rPr>
          <w:rFonts w:ascii="Arial" w:hAnsi="Arial" w:cs="Arial"/>
          <w:bCs/>
        </w:rPr>
        <w:t xml:space="preserve"> superamento delle</w:t>
      </w:r>
      <w:r w:rsidRPr="00FC0A0C">
        <w:rPr>
          <w:rFonts w:ascii="Arial" w:hAnsi="Arial" w:cs="Arial"/>
          <w:bCs/>
        </w:rPr>
        <w:t xml:space="preserve"> barriere architettoniche, </w:t>
      </w:r>
      <w:r>
        <w:rPr>
          <w:rFonts w:ascii="Arial" w:hAnsi="Arial" w:cs="Arial"/>
          <w:bCs/>
        </w:rPr>
        <w:t xml:space="preserve">bonifica amianto e, in generale, </w:t>
      </w:r>
      <w:r w:rsidRPr="00FC0A0C">
        <w:rPr>
          <w:rFonts w:ascii="Arial" w:hAnsi="Arial" w:cs="Arial"/>
          <w:bCs/>
        </w:rPr>
        <w:t xml:space="preserve">adeguamento al decreto legislativo 9 aprile 2008, numero </w:t>
      </w:r>
      <w:proofErr w:type="gramStart"/>
      <w:r w:rsidRPr="00FC0A0C">
        <w:rPr>
          <w:rFonts w:ascii="Arial" w:hAnsi="Arial" w:cs="Arial"/>
          <w:bCs/>
        </w:rPr>
        <w:t>81</w:t>
      </w:r>
      <w:proofErr w:type="gramEnd"/>
      <w:r w:rsidRPr="00FC0A0C">
        <w:rPr>
          <w:rFonts w:ascii="Arial" w:hAnsi="Arial" w:cs="Arial"/>
          <w:bCs/>
        </w:rPr>
        <w:t>, in materia di tutela della salute e della</w:t>
      </w:r>
      <w:r>
        <w:rPr>
          <w:rFonts w:ascii="Arial" w:hAnsi="Arial" w:cs="Arial"/>
          <w:bCs/>
        </w:rPr>
        <w:t xml:space="preserve"> sicurezza nei luoghi di lavoro,</w:t>
      </w:r>
      <w:r w:rsidRPr="00FC0A0C">
        <w:rPr>
          <w:rFonts w:ascii="Arial" w:hAnsi="Arial" w:cs="Arial"/>
          <w:bCs/>
        </w:rPr>
        <w:t xml:space="preserve"> ritenendo tali interven</w:t>
      </w:r>
      <w:r>
        <w:rPr>
          <w:rFonts w:ascii="Arial" w:hAnsi="Arial" w:cs="Arial"/>
          <w:bCs/>
        </w:rPr>
        <w:t>ti obbligatori e non rinviabili.</w:t>
      </w:r>
    </w:p>
    <w:p w14:paraId="19EE6236" w14:textId="77777777" w:rsidR="00130113" w:rsidRDefault="004C6EC8" w:rsidP="00130113">
      <w:pPr>
        <w:contextualSpacing/>
        <w:jc w:val="both"/>
        <w:rPr>
          <w:rFonts w:ascii="Arial" w:hAnsi="Arial" w:cs="Arial"/>
          <w:bCs/>
        </w:rPr>
      </w:pPr>
      <w:r w:rsidRPr="00FF08EF">
        <w:rPr>
          <w:rFonts w:ascii="Arial" w:hAnsi="Arial" w:cs="Arial"/>
          <w:bCs/>
        </w:rPr>
        <w:t xml:space="preserve">Il quadro delle esigenze rappresentate dalle Strutture di Ricerca in riscontro alla citata nota, ammonta a un totale di </w:t>
      </w:r>
      <w:r w:rsidRPr="00FF08EF">
        <w:rPr>
          <w:rFonts w:ascii="Arial" w:hAnsi="Arial" w:cs="Arial"/>
          <w:b/>
          <w:bCs/>
        </w:rPr>
        <w:t>€</w:t>
      </w:r>
      <w:r w:rsidR="009D099C" w:rsidRPr="00FF08EF">
        <w:rPr>
          <w:rFonts w:ascii="Arial" w:hAnsi="Arial" w:cs="Arial"/>
          <w:b/>
          <w:bCs/>
        </w:rPr>
        <w:t xml:space="preserve"> </w:t>
      </w:r>
      <w:r w:rsidR="009D099C" w:rsidRPr="00FF08EF">
        <w:rPr>
          <w:rFonts w:ascii="Arial" w:hAnsi="Arial" w:cs="Arial"/>
          <w:b/>
        </w:rPr>
        <w:t>11.</w:t>
      </w:r>
      <w:r w:rsidR="00FF08EF" w:rsidRPr="00FF08EF">
        <w:rPr>
          <w:rFonts w:ascii="Arial" w:hAnsi="Arial" w:cs="Arial"/>
          <w:b/>
        </w:rPr>
        <w:t>83</w:t>
      </w:r>
      <w:r w:rsidR="009D099C" w:rsidRPr="00FF08EF">
        <w:rPr>
          <w:rFonts w:ascii="Arial" w:hAnsi="Arial" w:cs="Arial"/>
          <w:b/>
        </w:rPr>
        <w:t>4.683,05</w:t>
      </w:r>
      <w:r w:rsidRPr="00FF08EF">
        <w:rPr>
          <w:rFonts w:ascii="Arial" w:hAnsi="Arial" w:cs="Arial"/>
          <w:bCs/>
        </w:rPr>
        <w:t xml:space="preserve"> per l’intero triennio di Programmazione 2018-2020, di cui </w:t>
      </w:r>
      <w:r w:rsidRPr="00FF08EF">
        <w:rPr>
          <w:rFonts w:ascii="Arial" w:hAnsi="Arial" w:cs="Arial"/>
          <w:b/>
          <w:bCs/>
        </w:rPr>
        <w:t>€</w:t>
      </w:r>
      <w:r w:rsidR="00155F86" w:rsidRPr="00FF08EF">
        <w:rPr>
          <w:rFonts w:ascii="Arial" w:hAnsi="Arial" w:cs="Arial"/>
          <w:b/>
          <w:bCs/>
        </w:rPr>
        <w:t xml:space="preserve"> </w:t>
      </w:r>
      <w:r w:rsidR="009D099C" w:rsidRPr="00FF08EF">
        <w:rPr>
          <w:rFonts w:ascii="Arial" w:hAnsi="Arial" w:cs="Arial"/>
          <w:b/>
          <w:bCs/>
        </w:rPr>
        <w:t xml:space="preserve">2.779.074,57 </w:t>
      </w:r>
      <w:r w:rsidRPr="00FF08EF">
        <w:rPr>
          <w:rFonts w:ascii="Arial" w:hAnsi="Arial" w:cs="Arial"/>
          <w:bCs/>
        </w:rPr>
        <w:t xml:space="preserve">per il primo anno, </w:t>
      </w:r>
      <w:r w:rsidRPr="00FF08EF">
        <w:rPr>
          <w:rFonts w:ascii="Arial" w:hAnsi="Arial" w:cs="Arial"/>
          <w:b/>
          <w:bCs/>
        </w:rPr>
        <w:t>€</w:t>
      </w:r>
      <w:r w:rsidR="00FF08EF" w:rsidRPr="00FF08EF">
        <w:rPr>
          <w:rFonts w:ascii="Arial" w:hAnsi="Arial" w:cs="Arial"/>
          <w:b/>
        </w:rPr>
        <w:t xml:space="preserve">5.766.209,35 </w:t>
      </w:r>
      <w:r w:rsidRPr="00FF08EF">
        <w:rPr>
          <w:rFonts w:ascii="Arial" w:hAnsi="Arial" w:cs="Arial"/>
          <w:bCs/>
        </w:rPr>
        <w:t xml:space="preserve">per il secondo </w:t>
      </w:r>
      <w:proofErr w:type="gramStart"/>
      <w:r w:rsidRPr="00FF08EF">
        <w:rPr>
          <w:rFonts w:ascii="Arial" w:hAnsi="Arial" w:cs="Arial"/>
          <w:bCs/>
        </w:rPr>
        <w:t>anno</w:t>
      </w:r>
      <w:proofErr w:type="gramEnd"/>
      <w:r w:rsidRPr="00FF08EF">
        <w:rPr>
          <w:rFonts w:ascii="Arial" w:hAnsi="Arial" w:cs="Arial"/>
          <w:bCs/>
        </w:rPr>
        <w:t xml:space="preserve"> e</w:t>
      </w:r>
      <w:r w:rsidRPr="00FF08EF">
        <w:rPr>
          <w:rFonts w:ascii="Arial" w:hAnsi="Arial" w:cs="Arial"/>
          <w:b/>
          <w:bCs/>
        </w:rPr>
        <w:t xml:space="preserve"> €</w:t>
      </w:r>
      <w:r w:rsidR="00155F86" w:rsidRPr="00FF08EF">
        <w:rPr>
          <w:rFonts w:ascii="Arial" w:hAnsi="Arial" w:cs="Arial"/>
          <w:b/>
          <w:bCs/>
        </w:rPr>
        <w:t xml:space="preserve"> </w:t>
      </w:r>
      <w:r w:rsidR="00FF08EF" w:rsidRPr="00FF08EF">
        <w:rPr>
          <w:rFonts w:ascii="Arial" w:hAnsi="Arial" w:cs="Arial"/>
          <w:b/>
        </w:rPr>
        <w:t xml:space="preserve">3.289.399,13 </w:t>
      </w:r>
      <w:r w:rsidRPr="00FF08EF">
        <w:rPr>
          <w:rFonts w:ascii="Arial" w:hAnsi="Arial" w:cs="Arial"/>
          <w:bCs/>
        </w:rPr>
        <w:t>per il terzo anno.</w:t>
      </w:r>
    </w:p>
    <w:p w14:paraId="693A8097" w14:textId="77777777" w:rsidR="009604E6" w:rsidRPr="00324FAD" w:rsidRDefault="00130113" w:rsidP="00324FAD">
      <w:pPr>
        <w:ind w:firstLine="284"/>
        <w:jc w:val="both"/>
        <w:rPr>
          <w:rFonts w:ascii="Arial" w:hAnsi="Arial" w:cs="Arial"/>
          <w:bCs/>
        </w:rPr>
      </w:pPr>
      <w:r w:rsidRPr="00324FAD">
        <w:rPr>
          <w:rFonts w:ascii="Arial" w:hAnsi="Arial" w:cs="Arial"/>
          <w:bCs/>
        </w:rPr>
        <w:t xml:space="preserve">Gli interventi programmati per il biennio successivo al primo anno sono in </w:t>
      </w:r>
      <w:r w:rsidR="009604E6" w:rsidRPr="00324FAD">
        <w:rPr>
          <w:rFonts w:ascii="Arial" w:hAnsi="Arial" w:cs="Arial"/>
          <w:bCs/>
        </w:rPr>
        <w:t>gran</w:t>
      </w:r>
      <w:r w:rsidRPr="00324FAD">
        <w:rPr>
          <w:rFonts w:ascii="Arial" w:hAnsi="Arial" w:cs="Arial"/>
          <w:bCs/>
        </w:rPr>
        <w:t xml:space="preserve"> parte </w:t>
      </w:r>
      <w:r w:rsidR="009604E6" w:rsidRPr="00324FAD">
        <w:rPr>
          <w:rFonts w:ascii="Arial" w:hAnsi="Arial" w:cs="Arial"/>
          <w:bCs/>
        </w:rPr>
        <w:t xml:space="preserve">privi </w:t>
      </w:r>
      <w:r w:rsidRPr="00324FAD">
        <w:rPr>
          <w:rFonts w:ascii="Arial" w:hAnsi="Arial" w:cs="Arial"/>
          <w:bCs/>
        </w:rPr>
        <w:t xml:space="preserve">di copertura </w:t>
      </w:r>
      <w:r w:rsidR="00324FAD" w:rsidRPr="00324FAD">
        <w:rPr>
          <w:rFonts w:ascii="Arial" w:hAnsi="Arial" w:cs="Arial"/>
          <w:bCs/>
        </w:rPr>
        <w:t>finanziaria</w:t>
      </w:r>
      <w:r w:rsidR="009604E6" w:rsidRPr="00324FAD">
        <w:rPr>
          <w:rFonts w:ascii="Arial" w:hAnsi="Arial" w:cs="Arial"/>
          <w:bCs/>
        </w:rPr>
        <w:t xml:space="preserve"> in quanto</w:t>
      </w:r>
      <w:r w:rsidR="00324FAD" w:rsidRPr="00324FAD">
        <w:rPr>
          <w:rFonts w:ascii="Arial" w:hAnsi="Arial" w:cs="Arial"/>
          <w:bCs/>
        </w:rPr>
        <w:t>,</w:t>
      </w:r>
      <w:r w:rsidR="009604E6" w:rsidRPr="00324FAD">
        <w:rPr>
          <w:rFonts w:ascii="Arial" w:hAnsi="Arial" w:cs="Arial"/>
          <w:bCs/>
        </w:rPr>
        <w:t xml:space="preserve"> nel bilancio di questo Istituto</w:t>
      </w:r>
      <w:r w:rsidR="00324FAD" w:rsidRPr="00324FAD">
        <w:rPr>
          <w:rFonts w:ascii="Arial" w:hAnsi="Arial" w:cs="Arial"/>
          <w:bCs/>
        </w:rPr>
        <w:t>,</w:t>
      </w:r>
      <w:r w:rsidR="009604E6" w:rsidRPr="00324FAD">
        <w:rPr>
          <w:rFonts w:ascii="Arial" w:hAnsi="Arial" w:cs="Arial"/>
          <w:bCs/>
        </w:rPr>
        <w:t xml:space="preserve"> non è possibile </w:t>
      </w:r>
      <w:proofErr w:type="gramStart"/>
      <w:r w:rsidR="009604E6" w:rsidRPr="00324FAD">
        <w:rPr>
          <w:rFonts w:ascii="Arial" w:hAnsi="Arial" w:cs="Arial"/>
          <w:bCs/>
        </w:rPr>
        <w:t>reperire</w:t>
      </w:r>
      <w:proofErr w:type="gramEnd"/>
      <w:r w:rsidR="009604E6" w:rsidRPr="00324FAD">
        <w:rPr>
          <w:rFonts w:ascii="Arial" w:hAnsi="Arial" w:cs="Arial"/>
          <w:bCs/>
        </w:rPr>
        <w:t xml:space="preserve"> risorse finanziarie così ingenti da destinare a tale scopo.</w:t>
      </w:r>
    </w:p>
    <w:p w14:paraId="04640BEF" w14:textId="77777777" w:rsidR="00130113" w:rsidRPr="00324FAD" w:rsidRDefault="00130113" w:rsidP="00324FAD">
      <w:pPr>
        <w:ind w:firstLine="284"/>
        <w:jc w:val="both"/>
        <w:rPr>
          <w:rFonts w:ascii="Arial" w:hAnsi="Arial" w:cs="Arial"/>
          <w:bCs/>
        </w:rPr>
      </w:pPr>
      <w:r w:rsidRPr="00324FAD">
        <w:rPr>
          <w:rFonts w:ascii="Arial" w:hAnsi="Arial" w:cs="Arial"/>
          <w:bCs/>
        </w:rPr>
        <w:lastRenderedPageBreak/>
        <w:t>La</w:t>
      </w:r>
      <w:r w:rsidRPr="00324FAD">
        <w:rPr>
          <w:rFonts w:ascii="Arial" w:hAnsi="Arial" w:cs="Arial"/>
          <w:b/>
          <w:bCs/>
          <w:i/>
        </w:rPr>
        <w:t xml:space="preserve"> “scheda numero 1” </w:t>
      </w:r>
      <w:r w:rsidRPr="00324FAD">
        <w:rPr>
          <w:rFonts w:ascii="Arial" w:hAnsi="Arial" w:cs="Arial"/>
          <w:bCs/>
        </w:rPr>
        <w:t xml:space="preserve">della programmazione, dunque, di cui è riportato l’estratto in </w:t>
      </w:r>
      <w:r w:rsidRPr="00324FAD">
        <w:rPr>
          <w:rFonts w:ascii="Arial" w:hAnsi="Arial" w:cs="Arial"/>
          <w:b/>
          <w:bCs/>
          <w:i/>
        </w:rPr>
        <w:t>“Tabella 2”,</w:t>
      </w:r>
      <w:r w:rsidRPr="00324FAD">
        <w:rPr>
          <w:rFonts w:ascii="Arial" w:hAnsi="Arial" w:cs="Arial"/>
          <w:bCs/>
        </w:rPr>
        <w:t xml:space="preserve"> rappresenta il "quadro delle fonti di fina</w:t>
      </w:r>
      <w:r w:rsidR="00324FAD" w:rsidRPr="00324FAD">
        <w:rPr>
          <w:rFonts w:ascii="Arial" w:hAnsi="Arial" w:cs="Arial"/>
          <w:bCs/>
        </w:rPr>
        <w:t>nziamento";</w:t>
      </w:r>
      <w:r w:rsidRPr="00324FAD">
        <w:rPr>
          <w:rFonts w:ascii="Arial" w:hAnsi="Arial" w:cs="Arial"/>
          <w:bCs/>
        </w:rPr>
        <w:t xml:space="preserve"> in particolare al primo anno </w:t>
      </w:r>
      <w:r w:rsidR="00EB2D5E" w:rsidRPr="00324FAD">
        <w:rPr>
          <w:rFonts w:ascii="Arial" w:hAnsi="Arial" w:cs="Arial"/>
          <w:bCs/>
        </w:rPr>
        <w:t xml:space="preserve">quantifica le </w:t>
      </w:r>
      <w:r w:rsidRPr="00324FAD">
        <w:rPr>
          <w:rFonts w:ascii="Arial" w:hAnsi="Arial" w:cs="Arial"/>
          <w:bCs/>
        </w:rPr>
        <w:t xml:space="preserve">risorse presenti e disponibili in bilancio, mentre </w:t>
      </w:r>
      <w:proofErr w:type="gramStart"/>
      <w:r w:rsidRPr="00324FAD">
        <w:rPr>
          <w:rFonts w:ascii="Arial" w:hAnsi="Arial" w:cs="Arial"/>
          <w:bCs/>
        </w:rPr>
        <w:t>al</w:t>
      </w:r>
      <w:proofErr w:type="gramEnd"/>
      <w:r w:rsidRPr="00324FAD">
        <w:rPr>
          <w:rFonts w:ascii="Arial" w:hAnsi="Arial" w:cs="Arial"/>
          <w:bCs/>
        </w:rPr>
        <w:t xml:space="preserve"> s</w:t>
      </w:r>
      <w:r w:rsidR="00EB2D5E" w:rsidRPr="00324FAD">
        <w:rPr>
          <w:rFonts w:ascii="Arial" w:hAnsi="Arial" w:cs="Arial"/>
          <w:bCs/>
        </w:rPr>
        <w:t xml:space="preserve">econdo e al terzo delle "stime" </w:t>
      </w:r>
      <w:r w:rsidRPr="00324FAD">
        <w:rPr>
          <w:rFonts w:ascii="Arial" w:hAnsi="Arial" w:cs="Arial"/>
          <w:bCs/>
        </w:rPr>
        <w:t xml:space="preserve">da rimodulare annualmente. </w:t>
      </w:r>
    </w:p>
    <w:p w14:paraId="0D2A7298" w14:textId="77777777" w:rsidR="00EB2D5E" w:rsidRPr="00324FAD" w:rsidRDefault="00EB2D5E" w:rsidP="00324FAD">
      <w:pPr>
        <w:ind w:firstLine="284"/>
        <w:jc w:val="both"/>
        <w:rPr>
          <w:rFonts w:ascii="Arial" w:hAnsi="Arial" w:cs="Arial"/>
          <w:bCs/>
        </w:rPr>
      </w:pPr>
      <w:r w:rsidRPr="00324FAD">
        <w:rPr>
          <w:rFonts w:ascii="Arial" w:hAnsi="Arial" w:cs="Arial"/>
          <w:bCs/>
        </w:rPr>
        <w:t>Per la copertura economica degli importi indicati</w:t>
      </w:r>
      <w:r w:rsidR="009604E6" w:rsidRPr="00324FAD">
        <w:rPr>
          <w:rFonts w:ascii="Arial" w:hAnsi="Arial" w:cs="Arial"/>
          <w:bCs/>
        </w:rPr>
        <w:t>,</w:t>
      </w:r>
      <w:r w:rsidRPr="00324FAD">
        <w:rPr>
          <w:rFonts w:ascii="Arial" w:hAnsi="Arial" w:cs="Arial"/>
          <w:bCs/>
        </w:rPr>
        <w:t xml:space="preserve"> e al momento non disponibili, lo scrivente Tavolo Tecnico Permanente sta valutando eventuali percorsi da sottoporre alla </w:t>
      </w:r>
      <w:r w:rsidR="009604E6" w:rsidRPr="00324FAD">
        <w:rPr>
          <w:rFonts w:ascii="Arial" w:hAnsi="Arial" w:cs="Arial"/>
          <w:bCs/>
        </w:rPr>
        <w:t xml:space="preserve">Presidenza e alla </w:t>
      </w:r>
      <w:r w:rsidRPr="00324FAD">
        <w:rPr>
          <w:rFonts w:ascii="Arial" w:hAnsi="Arial" w:cs="Arial"/>
          <w:bCs/>
        </w:rPr>
        <w:t>Direzione Generale in modo da incrementare i fondi per l’edilizia grazie all’apporto di capitali da parte di altri soggetti pubblici o privati.</w:t>
      </w:r>
    </w:p>
    <w:p w14:paraId="307AEF7C" w14:textId="77777777" w:rsidR="00EB2D5E" w:rsidRDefault="00EB2D5E" w:rsidP="00130113">
      <w:pPr>
        <w:jc w:val="both"/>
        <w:rPr>
          <w:rFonts w:ascii="Arial" w:hAnsi="Arial" w:cs="Arial"/>
          <w:bCs/>
          <w:highlight w:val="yellow"/>
        </w:rPr>
      </w:pPr>
    </w:p>
    <w:p w14:paraId="77423FB6" w14:textId="77777777" w:rsidR="004C6EC8" w:rsidRPr="00241078" w:rsidRDefault="004C6EC8" w:rsidP="004C6EC8">
      <w:pPr>
        <w:contextualSpacing/>
        <w:jc w:val="both"/>
        <w:rPr>
          <w:rFonts w:ascii="Arial" w:hAnsi="Arial" w:cs="Arial"/>
        </w:rPr>
      </w:pPr>
      <w:bookmarkStart w:id="1" w:name="OLE_LINK1"/>
      <w:bookmarkStart w:id="2" w:name="OLE_LINK2"/>
      <w:r w:rsidRPr="00241078">
        <w:rPr>
          <w:rFonts w:ascii="Arial" w:hAnsi="Arial" w:cs="Arial"/>
          <w:b/>
        </w:rPr>
        <w:t xml:space="preserve">Tabella 2 </w:t>
      </w:r>
      <w:r w:rsidRPr="00241078">
        <w:rPr>
          <w:rFonts w:ascii="Arial" w:hAnsi="Arial" w:cs="Arial"/>
        </w:rPr>
        <w:t xml:space="preserve">– Quadro delle fonti di finanziamento </w:t>
      </w:r>
      <w:proofErr w:type="gramStart"/>
      <w:r w:rsidRPr="00241078">
        <w:rPr>
          <w:rFonts w:ascii="Arial" w:hAnsi="Arial" w:cs="Arial"/>
        </w:rPr>
        <w:t>del</w:t>
      </w:r>
      <w:proofErr w:type="gramEnd"/>
      <w:r w:rsidRPr="00241078">
        <w:rPr>
          <w:rFonts w:ascii="Arial" w:hAnsi="Arial" w:cs="Arial"/>
        </w:rPr>
        <w:t xml:space="preserve"> Programma Triennale </w:t>
      </w:r>
    </w:p>
    <w:tbl>
      <w:tblPr>
        <w:tblStyle w:val="Grigliatabella"/>
        <w:tblW w:w="9283" w:type="dxa"/>
        <w:tblLayout w:type="fixed"/>
        <w:tblLook w:val="04A0" w:firstRow="1" w:lastRow="0" w:firstColumn="1" w:lastColumn="0" w:noHBand="0" w:noVBand="1"/>
      </w:tblPr>
      <w:tblGrid>
        <w:gridCol w:w="3085"/>
        <w:gridCol w:w="1418"/>
        <w:gridCol w:w="1559"/>
        <w:gridCol w:w="1559"/>
        <w:gridCol w:w="1662"/>
      </w:tblGrid>
      <w:tr w:rsidR="004C6EC8" w:rsidRPr="00324C5A" w14:paraId="29166413" w14:textId="77777777" w:rsidTr="00E87BB3">
        <w:trPr>
          <w:cantSplit/>
        </w:trPr>
        <w:tc>
          <w:tcPr>
            <w:tcW w:w="9283" w:type="dxa"/>
            <w:gridSpan w:val="5"/>
          </w:tcPr>
          <w:p w14:paraId="439316E3" w14:textId="77777777" w:rsidR="004C6EC8" w:rsidRPr="00324C5A" w:rsidRDefault="004C6EC8" w:rsidP="00E87BB3">
            <w:pPr>
              <w:contextualSpacing/>
              <w:jc w:val="center"/>
              <w:rPr>
                <w:rFonts w:ascii="Arial" w:hAnsi="Arial" w:cs="Arial"/>
                <w:b/>
                <w:sz w:val="20"/>
                <w:szCs w:val="22"/>
              </w:rPr>
            </w:pPr>
          </w:p>
          <w:p w14:paraId="7CE1E059" w14:textId="77777777" w:rsidR="004C6EC8" w:rsidRPr="00324C5A" w:rsidRDefault="004C6EC8" w:rsidP="00E87BB3">
            <w:pPr>
              <w:contextualSpacing/>
              <w:jc w:val="center"/>
              <w:rPr>
                <w:rFonts w:ascii="Arial" w:hAnsi="Arial" w:cs="Arial"/>
                <w:b/>
                <w:sz w:val="20"/>
                <w:szCs w:val="22"/>
              </w:rPr>
            </w:pPr>
            <w:r w:rsidRPr="00324C5A">
              <w:rPr>
                <w:rFonts w:ascii="Arial" w:hAnsi="Arial" w:cs="Arial"/>
                <w:b/>
                <w:sz w:val="20"/>
                <w:szCs w:val="22"/>
              </w:rPr>
              <w:t>QUADRO GENERALE DELLE FONTI DI FINANZIAMENTO</w:t>
            </w:r>
          </w:p>
          <w:p w14:paraId="0068A707" w14:textId="77777777" w:rsidR="004C6EC8" w:rsidRPr="00324C5A" w:rsidRDefault="004C6EC8" w:rsidP="00E87BB3">
            <w:pPr>
              <w:contextualSpacing/>
              <w:jc w:val="center"/>
              <w:rPr>
                <w:rFonts w:ascii="Arial" w:hAnsi="Arial" w:cs="Arial"/>
                <w:b/>
                <w:sz w:val="20"/>
                <w:szCs w:val="22"/>
              </w:rPr>
            </w:pPr>
            <w:r w:rsidRPr="00324C5A">
              <w:rPr>
                <w:rFonts w:ascii="Arial" w:hAnsi="Arial" w:cs="Arial"/>
                <w:b/>
                <w:sz w:val="20"/>
                <w:szCs w:val="22"/>
              </w:rPr>
              <w:t>PT LLPP 2018-2020</w:t>
            </w:r>
          </w:p>
          <w:p w14:paraId="49DC7236" w14:textId="77777777" w:rsidR="004C6EC8" w:rsidRPr="00324C5A" w:rsidRDefault="004C6EC8" w:rsidP="000B7156">
            <w:pPr>
              <w:contextualSpacing/>
              <w:jc w:val="center"/>
              <w:rPr>
                <w:rFonts w:ascii="Arial" w:hAnsi="Arial" w:cs="Arial"/>
                <w:b/>
                <w:sz w:val="20"/>
                <w:szCs w:val="22"/>
              </w:rPr>
            </w:pPr>
          </w:p>
        </w:tc>
      </w:tr>
      <w:tr w:rsidR="004C6EC8" w:rsidRPr="00324C5A" w14:paraId="7886A8A8" w14:textId="77777777" w:rsidTr="00686EA6">
        <w:trPr>
          <w:cantSplit/>
        </w:trPr>
        <w:tc>
          <w:tcPr>
            <w:tcW w:w="3085" w:type="dxa"/>
          </w:tcPr>
          <w:p w14:paraId="5B0A08B0" w14:textId="77777777" w:rsidR="004C6EC8" w:rsidRPr="00324C5A" w:rsidRDefault="004C6EC8" w:rsidP="00E87BB3">
            <w:pPr>
              <w:contextualSpacing/>
              <w:rPr>
                <w:rFonts w:ascii="Arial" w:hAnsi="Arial" w:cs="Arial"/>
                <w:b/>
                <w:sz w:val="20"/>
                <w:szCs w:val="22"/>
              </w:rPr>
            </w:pPr>
            <w:r w:rsidRPr="00324C5A">
              <w:rPr>
                <w:rFonts w:ascii="Arial" w:hAnsi="Arial" w:cs="Arial"/>
                <w:b/>
                <w:sz w:val="20"/>
                <w:szCs w:val="22"/>
              </w:rPr>
              <w:t>FONTI DI FINANZIAMENTO</w:t>
            </w:r>
          </w:p>
          <w:p w14:paraId="2AFC3556" w14:textId="77777777" w:rsidR="004C6EC8" w:rsidRPr="00324C5A" w:rsidRDefault="004C6EC8" w:rsidP="00E87BB3">
            <w:pPr>
              <w:contextualSpacing/>
              <w:rPr>
                <w:rFonts w:ascii="Arial" w:hAnsi="Arial" w:cs="Arial"/>
                <w:b/>
                <w:sz w:val="20"/>
                <w:szCs w:val="22"/>
              </w:rPr>
            </w:pPr>
          </w:p>
        </w:tc>
        <w:tc>
          <w:tcPr>
            <w:tcW w:w="1418" w:type="dxa"/>
          </w:tcPr>
          <w:p w14:paraId="2896DF36" w14:textId="77777777" w:rsidR="004C6EC8" w:rsidRPr="00324C5A" w:rsidRDefault="004C6EC8" w:rsidP="00E87BB3">
            <w:pPr>
              <w:contextualSpacing/>
              <w:jc w:val="both"/>
              <w:rPr>
                <w:rFonts w:ascii="Arial" w:hAnsi="Arial" w:cs="Arial"/>
                <w:b/>
                <w:sz w:val="20"/>
                <w:szCs w:val="22"/>
              </w:rPr>
            </w:pPr>
            <w:r w:rsidRPr="00324C5A">
              <w:rPr>
                <w:rFonts w:ascii="Arial" w:hAnsi="Arial" w:cs="Arial"/>
                <w:b/>
                <w:sz w:val="20"/>
                <w:szCs w:val="22"/>
              </w:rPr>
              <w:t>ANNO 2018</w:t>
            </w:r>
          </w:p>
        </w:tc>
        <w:tc>
          <w:tcPr>
            <w:tcW w:w="1559" w:type="dxa"/>
          </w:tcPr>
          <w:p w14:paraId="3EFDF295" w14:textId="77777777" w:rsidR="004C6EC8" w:rsidRDefault="004C6EC8" w:rsidP="00E87BB3">
            <w:pPr>
              <w:contextualSpacing/>
              <w:jc w:val="both"/>
              <w:rPr>
                <w:rFonts w:ascii="Arial" w:hAnsi="Arial" w:cs="Arial"/>
                <w:b/>
                <w:sz w:val="20"/>
                <w:szCs w:val="22"/>
              </w:rPr>
            </w:pPr>
            <w:r w:rsidRPr="00324C5A">
              <w:rPr>
                <w:rFonts w:ascii="Arial" w:hAnsi="Arial" w:cs="Arial"/>
                <w:b/>
                <w:sz w:val="20"/>
                <w:szCs w:val="22"/>
              </w:rPr>
              <w:t>ANNO 201</w:t>
            </w:r>
            <w:r w:rsidR="00324C5A">
              <w:rPr>
                <w:rFonts w:ascii="Arial" w:hAnsi="Arial" w:cs="Arial"/>
                <w:b/>
                <w:sz w:val="20"/>
                <w:szCs w:val="22"/>
              </w:rPr>
              <w:t>9</w:t>
            </w:r>
          </w:p>
          <w:p w14:paraId="2F502169" w14:textId="77777777" w:rsidR="00454E7D" w:rsidRPr="00D96EED" w:rsidRDefault="00454E7D" w:rsidP="00E87BB3">
            <w:pPr>
              <w:contextualSpacing/>
              <w:jc w:val="both"/>
              <w:rPr>
                <w:rFonts w:ascii="Arial" w:hAnsi="Arial" w:cs="Arial"/>
                <w:sz w:val="20"/>
                <w:szCs w:val="22"/>
              </w:rPr>
            </w:pPr>
          </w:p>
        </w:tc>
        <w:tc>
          <w:tcPr>
            <w:tcW w:w="1559" w:type="dxa"/>
          </w:tcPr>
          <w:p w14:paraId="301E8679" w14:textId="77777777" w:rsidR="004C6EC8" w:rsidRDefault="004C6EC8" w:rsidP="00E87BB3">
            <w:pPr>
              <w:contextualSpacing/>
              <w:jc w:val="both"/>
              <w:rPr>
                <w:rFonts w:ascii="Arial" w:hAnsi="Arial" w:cs="Arial"/>
                <w:b/>
                <w:sz w:val="20"/>
                <w:szCs w:val="22"/>
              </w:rPr>
            </w:pPr>
            <w:r w:rsidRPr="00324C5A">
              <w:rPr>
                <w:rFonts w:ascii="Arial" w:hAnsi="Arial" w:cs="Arial"/>
                <w:b/>
                <w:sz w:val="20"/>
                <w:szCs w:val="22"/>
              </w:rPr>
              <w:t>ANNO 20</w:t>
            </w:r>
            <w:r w:rsidR="00324C5A">
              <w:rPr>
                <w:rFonts w:ascii="Arial" w:hAnsi="Arial" w:cs="Arial"/>
                <w:b/>
                <w:sz w:val="20"/>
                <w:szCs w:val="22"/>
              </w:rPr>
              <w:t>20</w:t>
            </w:r>
          </w:p>
          <w:p w14:paraId="1E1994D2" w14:textId="77777777" w:rsidR="00454E7D" w:rsidRPr="00D96EED" w:rsidRDefault="00454E7D" w:rsidP="00E87BB3">
            <w:pPr>
              <w:contextualSpacing/>
              <w:jc w:val="both"/>
              <w:rPr>
                <w:rFonts w:ascii="Arial" w:hAnsi="Arial" w:cs="Arial"/>
                <w:sz w:val="20"/>
                <w:szCs w:val="22"/>
              </w:rPr>
            </w:pPr>
          </w:p>
        </w:tc>
        <w:tc>
          <w:tcPr>
            <w:tcW w:w="1662" w:type="dxa"/>
          </w:tcPr>
          <w:p w14:paraId="566EECFE" w14:textId="77777777" w:rsidR="004C6EC8" w:rsidRPr="00324C5A" w:rsidRDefault="004C6EC8" w:rsidP="00E87BB3">
            <w:pPr>
              <w:contextualSpacing/>
              <w:jc w:val="both"/>
              <w:rPr>
                <w:rFonts w:ascii="Arial" w:hAnsi="Arial" w:cs="Arial"/>
                <w:b/>
                <w:sz w:val="20"/>
                <w:szCs w:val="22"/>
              </w:rPr>
            </w:pPr>
            <w:r w:rsidRPr="00324C5A">
              <w:rPr>
                <w:rFonts w:ascii="Arial" w:hAnsi="Arial" w:cs="Arial"/>
                <w:b/>
                <w:sz w:val="20"/>
                <w:szCs w:val="22"/>
              </w:rPr>
              <w:t>TOTALE €</w:t>
            </w:r>
          </w:p>
        </w:tc>
      </w:tr>
      <w:tr w:rsidR="004C6EC8" w:rsidRPr="00324C5A" w14:paraId="19C35655" w14:textId="77777777" w:rsidTr="00686EA6">
        <w:trPr>
          <w:cantSplit/>
        </w:trPr>
        <w:tc>
          <w:tcPr>
            <w:tcW w:w="3085" w:type="dxa"/>
          </w:tcPr>
          <w:p w14:paraId="610133CF" w14:textId="77777777" w:rsidR="004C6EC8" w:rsidRPr="000B7156" w:rsidRDefault="004C6EC8" w:rsidP="00E87BB3">
            <w:pPr>
              <w:contextualSpacing/>
              <w:rPr>
                <w:rFonts w:ascii="Arial" w:hAnsi="Arial" w:cs="Arial"/>
                <w:sz w:val="20"/>
                <w:szCs w:val="22"/>
              </w:rPr>
            </w:pPr>
            <w:r w:rsidRPr="000B7156">
              <w:rPr>
                <w:rFonts w:ascii="Arial" w:hAnsi="Arial" w:cs="Arial"/>
                <w:sz w:val="20"/>
                <w:szCs w:val="22"/>
              </w:rPr>
              <w:t xml:space="preserve">Entrate aventi destinazione vincolata per </w:t>
            </w:r>
            <w:proofErr w:type="gramStart"/>
            <w:r w:rsidRPr="000B7156">
              <w:rPr>
                <w:rFonts w:ascii="Arial" w:hAnsi="Arial" w:cs="Arial"/>
                <w:sz w:val="20"/>
                <w:szCs w:val="22"/>
              </w:rPr>
              <w:t>Legge</w:t>
            </w:r>
            <w:proofErr w:type="gramEnd"/>
          </w:p>
        </w:tc>
        <w:tc>
          <w:tcPr>
            <w:tcW w:w="1418" w:type="dxa"/>
          </w:tcPr>
          <w:p w14:paraId="062D72EE"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c>
          <w:tcPr>
            <w:tcW w:w="1559" w:type="dxa"/>
          </w:tcPr>
          <w:p w14:paraId="189EC910"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c>
          <w:tcPr>
            <w:tcW w:w="1559" w:type="dxa"/>
          </w:tcPr>
          <w:p w14:paraId="1E9431EC"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c>
          <w:tcPr>
            <w:tcW w:w="1662" w:type="dxa"/>
          </w:tcPr>
          <w:p w14:paraId="364BECAC"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r>
      <w:tr w:rsidR="004C6EC8" w:rsidRPr="00324C5A" w14:paraId="12D9C033" w14:textId="77777777" w:rsidTr="00686EA6">
        <w:trPr>
          <w:cantSplit/>
        </w:trPr>
        <w:tc>
          <w:tcPr>
            <w:tcW w:w="3085" w:type="dxa"/>
          </w:tcPr>
          <w:p w14:paraId="75D3B82B" w14:textId="77777777" w:rsidR="004C6EC8" w:rsidRPr="000B7156" w:rsidRDefault="004C6EC8" w:rsidP="00E87BB3">
            <w:pPr>
              <w:contextualSpacing/>
              <w:rPr>
                <w:rFonts w:ascii="Arial" w:hAnsi="Arial" w:cs="Arial"/>
                <w:sz w:val="20"/>
                <w:szCs w:val="22"/>
              </w:rPr>
            </w:pPr>
            <w:r w:rsidRPr="000B7156">
              <w:rPr>
                <w:rFonts w:ascii="Arial" w:hAnsi="Arial" w:cs="Arial"/>
                <w:sz w:val="20"/>
                <w:szCs w:val="22"/>
              </w:rPr>
              <w:t xml:space="preserve">Entrate acquisite mediante contrazione di </w:t>
            </w:r>
            <w:proofErr w:type="gramStart"/>
            <w:r w:rsidRPr="000B7156">
              <w:rPr>
                <w:rFonts w:ascii="Arial" w:hAnsi="Arial" w:cs="Arial"/>
                <w:sz w:val="20"/>
                <w:szCs w:val="22"/>
              </w:rPr>
              <w:t>mutuo</w:t>
            </w:r>
            <w:proofErr w:type="gramEnd"/>
          </w:p>
        </w:tc>
        <w:tc>
          <w:tcPr>
            <w:tcW w:w="1418" w:type="dxa"/>
          </w:tcPr>
          <w:p w14:paraId="564D39CA"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c>
          <w:tcPr>
            <w:tcW w:w="1559" w:type="dxa"/>
          </w:tcPr>
          <w:p w14:paraId="6BAED113"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c>
          <w:tcPr>
            <w:tcW w:w="1559" w:type="dxa"/>
          </w:tcPr>
          <w:p w14:paraId="2C97A5D0"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c>
          <w:tcPr>
            <w:tcW w:w="1662" w:type="dxa"/>
          </w:tcPr>
          <w:p w14:paraId="50C0E338"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r>
      <w:tr w:rsidR="004C6EC8" w:rsidRPr="00324C5A" w14:paraId="28A1408B" w14:textId="77777777" w:rsidTr="00686EA6">
        <w:trPr>
          <w:cantSplit/>
        </w:trPr>
        <w:tc>
          <w:tcPr>
            <w:tcW w:w="3085" w:type="dxa"/>
          </w:tcPr>
          <w:p w14:paraId="46AF2ABC" w14:textId="77777777" w:rsidR="004C6EC8" w:rsidRPr="000B7156" w:rsidRDefault="004C6EC8" w:rsidP="00E87BB3">
            <w:pPr>
              <w:contextualSpacing/>
              <w:rPr>
                <w:rFonts w:ascii="Arial" w:hAnsi="Arial" w:cs="Arial"/>
                <w:sz w:val="20"/>
                <w:szCs w:val="22"/>
              </w:rPr>
            </w:pPr>
            <w:r w:rsidRPr="000B7156">
              <w:rPr>
                <w:rFonts w:ascii="Arial" w:hAnsi="Arial" w:cs="Arial"/>
                <w:sz w:val="20"/>
                <w:szCs w:val="22"/>
              </w:rPr>
              <w:t xml:space="preserve">Entrate acquisite mediante apporti di capitali </w:t>
            </w:r>
            <w:proofErr w:type="gramStart"/>
            <w:r w:rsidRPr="000B7156">
              <w:rPr>
                <w:rFonts w:ascii="Arial" w:hAnsi="Arial" w:cs="Arial"/>
                <w:sz w:val="20"/>
                <w:szCs w:val="22"/>
              </w:rPr>
              <w:t>privati</w:t>
            </w:r>
            <w:proofErr w:type="gramEnd"/>
          </w:p>
        </w:tc>
        <w:tc>
          <w:tcPr>
            <w:tcW w:w="1418" w:type="dxa"/>
          </w:tcPr>
          <w:p w14:paraId="49074FB4"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170.000,00</w:t>
            </w:r>
          </w:p>
        </w:tc>
        <w:tc>
          <w:tcPr>
            <w:tcW w:w="1559" w:type="dxa"/>
          </w:tcPr>
          <w:p w14:paraId="38898B53"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c>
          <w:tcPr>
            <w:tcW w:w="1559" w:type="dxa"/>
          </w:tcPr>
          <w:p w14:paraId="0FB2CE51"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c>
          <w:tcPr>
            <w:tcW w:w="1662" w:type="dxa"/>
          </w:tcPr>
          <w:p w14:paraId="59A1A0C3"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170.000,00</w:t>
            </w:r>
          </w:p>
        </w:tc>
      </w:tr>
      <w:tr w:rsidR="004C6EC8" w:rsidRPr="00324C5A" w14:paraId="0B2337E4" w14:textId="77777777" w:rsidTr="00686EA6">
        <w:trPr>
          <w:cantSplit/>
        </w:trPr>
        <w:tc>
          <w:tcPr>
            <w:tcW w:w="3085" w:type="dxa"/>
          </w:tcPr>
          <w:p w14:paraId="4D35D6F5" w14:textId="77777777" w:rsidR="004C6EC8" w:rsidRPr="000B7156" w:rsidRDefault="004C6EC8" w:rsidP="00E87BB3">
            <w:pPr>
              <w:contextualSpacing/>
              <w:rPr>
                <w:rFonts w:ascii="Arial" w:hAnsi="Arial" w:cs="Arial"/>
                <w:sz w:val="20"/>
                <w:szCs w:val="22"/>
              </w:rPr>
            </w:pPr>
            <w:r w:rsidRPr="000B7156">
              <w:rPr>
                <w:rFonts w:ascii="Arial" w:hAnsi="Arial" w:cs="Arial"/>
                <w:sz w:val="20"/>
                <w:szCs w:val="22"/>
              </w:rPr>
              <w:t xml:space="preserve">Trasferimento </w:t>
            </w:r>
            <w:proofErr w:type="gramStart"/>
            <w:r w:rsidRPr="000B7156">
              <w:rPr>
                <w:rFonts w:ascii="Arial" w:hAnsi="Arial" w:cs="Arial"/>
                <w:sz w:val="20"/>
                <w:szCs w:val="22"/>
              </w:rPr>
              <w:t xml:space="preserve">di </w:t>
            </w:r>
            <w:proofErr w:type="gramEnd"/>
            <w:r w:rsidRPr="000B7156">
              <w:rPr>
                <w:rFonts w:ascii="Arial" w:hAnsi="Arial" w:cs="Arial"/>
                <w:sz w:val="20"/>
                <w:szCs w:val="22"/>
              </w:rPr>
              <w:t xml:space="preserve">immobili </w:t>
            </w:r>
          </w:p>
        </w:tc>
        <w:tc>
          <w:tcPr>
            <w:tcW w:w="1418" w:type="dxa"/>
          </w:tcPr>
          <w:p w14:paraId="25845344"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c>
          <w:tcPr>
            <w:tcW w:w="1559" w:type="dxa"/>
          </w:tcPr>
          <w:p w14:paraId="607B1E82"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c>
          <w:tcPr>
            <w:tcW w:w="1559" w:type="dxa"/>
          </w:tcPr>
          <w:p w14:paraId="6E4E5404"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c>
          <w:tcPr>
            <w:tcW w:w="1662" w:type="dxa"/>
          </w:tcPr>
          <w:p w14:paraId="4DFA01C8" w14:textId="77777777" w:rsidR="004C6EC8" w:rsidRPr="000B7156" w:rsidRDefault="00241078" w:rsidP="00E87BB3">
            <w:pPr>
              <w:contextualSpacing/>
              <w:rPr>
                <w:rFonts w:ascii="Arial" w:hAnsi="Arial" w:cs="Arial"/>
                <w:sz w:val="20"/>
                <w:szCs w:val="22"/>
              </w:rPr>
            </w:pPr>
            <w:r w:rsidRPr="000B7156">
              <w:rPr>
                <w:rFonts w:ascii="Arial" w:hAnsi="Arial" w:cs="Arial"/>
                <w:sz w:val="20"/>
                <w:szCs w:val="22"/>
              </w:rPr>
              <w:t>0</w:t>
            </w:r>
          </w:p>
        </w:tc>
      </w:tr>
      <w:tr w:rsidR="00324C5A" w:rsidRPr="00324C5A" w14:paraId="2C0A54A7" w14:textId="77777777" w:rsidTr="00686EA6">
        <w:trPr>
          <w:cantSplit/>
        </w:trPr>
        <w:tc>
          <w:tcPr>
            <w:tcW w:w="3085" w:type="dxa"/>
          </w:tcPr>
          <w:p w14:paraId="6123DE53" w14:textId="77777777" w:rsidR="00324C5A" w:rsidRPr="000B7156" w:rsidRDefault="00324C5A" w:rsidP="00E87BB3">
            <w:pPr>
              <w:contextualSpacing/>
              <w:rPr>
                <w:rFonts w:ascii="Arial" w:hAnsi="Arial" w:cs="Arial"/>
                <w:sz w:val="20"/>
                <w:szCs w:val="22"/>
              </w:rPr>
            </w:pPr>
            <w:r w:rsidRPr="000B7156">
              <w:rPr>
                <w:rFonts w:ascii="Arial" w:hAnsi="Arial" w:cs="Arial"/>
                <w:sz w:val="20"/>
                <w:szCs w:val="22"/>
              </w:rPr>
              <w:t>Stanziamenti di bilancio</w:t>
            </w:r>
          </w:p>
        </w:tc>
        <w:tc>
          <w:tcPr>
            <w:tcW w:w="1418" w:type="dxa"/>
          </w:tcPr>
          <w:p w14:paraId="3814EE58" w14:textId="77777777" w:rsidR="00324C5A" w:rsidRPr="000B7156" w:rsidRDefault="00DE55DF" w:rsidP="00E87BB3">
            <w:pPr>
              <w:contextualSpacing/>
              <w:rPr>
                <w:rFonts w:ascii="Arial" w:hAnsi="Arial" w:cs="Arial"/>
                <w:sz w:val="20"/>
                <w:szCs w:val="22"/>
              </w:rPr>
            </w:pPr>
            <w:r>
              <w:rPr>
                <w:rFonts w:ascii="Arial" w:hAnsi="Arial" w:cs="Arial"/>
                <w:sz w:val="20"/>
                <w:szCs w:val="22"/>
              </w:rPr>
              <w:t>2.222.465,00</w:t>
            </w:r>
          </w:p>
        </w:tc>
        <w:tc>
          <w:tcPr>
            <w:tcW w:w="1559" w:type="dxa"/>
          </w:tcPr>
          <w:p w14:paraId="160877CB" w14:textId="77777777" w:rsidR="001B5141" w:rsidRDefault="001B5141" w:rsidP="00454E7D">
            <w:pPr>
              <w:contextualSpacing/>
              <w:rPr>
                <w:rFonts w:ascii="Arial" w:hAnsi="Arial" w:cs="Arial"/>
                <w:sz w:val="20"/>
                <w:szCs w:val="22"/>
              </w:rPr>
            </w:pPr>
            <w:r>
              <w:rPr>
                <w:rFonts w:ascii="Arial" w:hAnsi="Arial" w:cs="Arial"/>
                <w:sz w:val="20"/>
                <w:szCs w:val="22"/>
              </w:rPr>
              <w:t>1.000.000,00</w:t>
            </w:r>
          </w:p>
          <w:p w14:paraId="5DE867B5" w14:textId="77777777" w:rsidR="00324C5A" w:rsidRPr="000B7156" w:rsidRDefault="00324C5A" w:rsidP="00E87BB3">
            <w:pPr>
              <w:contextualSpacing/>
              <w:rPr>
                <w:rFonts w:ascii="Arial" w:hAnsi="Arial" w:cs="Arial"/>
                <w:sz w:val="20"/>
                <w:szCs w:val="22"/>
              </w:rPr>
            </w:pPr>
          </w:p>
        </w:tc>
        <w:tc>
          <w:tcPr>
            <w:tcW w:w="1559" w:type="dxa"/>
          </w:tcPr>
          <w:p w14:paraId="37DF771A" w14:textId="77777777" w:rsidR="00324C5A" w:rsidRPr="000B7156" w:rsidRDefault="001B5141" w:rsidP="00E87BB3">
            <w:pPr>
              <w:contextualSpacing/>
              <w:rPr>
                <w:rFonts w:ascii="Arial" w:hAnsi="Arial" w:cs="Arial"/>
                <w:sz w:val="20"/>
                <w:szCs w:val="22"/>
              </w:rPr>
            </w:pPr>
            <w:r>
              <w:rPr>
                <w:rFonts w:ascii="Arial" w:hAnsi="Arial" w:cs="Arial"/>
                <w:sz w:val="20"/>
                <w:szCs w:val="22"/>
              </w:rPr>
              <w:t>1.000.000,00</w:t>
            </w:r>
          </w:p>
        </w:tc>
        <w:tc>
          <w:tcPr>
            <w:tcW w:w="1662" w:type="dxa"/>
          </w:tcPr>
          <w:p w14:paraId="12E8ECF3" w14:textId="77777777" w:rsidR="00324C5A" w:rsidRPr="000B7156" w:rsidRDefault="001B5141" w:rsidP="00324C5A">
            <w:pPr>
              <w:contextualSpacing/>
              <w:rPr>
                <w:rFonts w:ascii="Arial" w:hAnsi="Arial" w:cs="Arial"/>
                <w:sz w:val="20"/>
                <w:szCs w:val="22"/>
              </w:rPr>
            </w:pPr>
            <w:r>
              <w:rPr>
                <w:rFonts w:ascii="Arial" w:hAnsi="Arial" w:cs="Arial"/>
                <w:sz w:val="20"/>
                <w:szCs w:val="22"/>
              </w:rPr>
              <w:t>4.222.465,00</w:t>
            </w:r>
          </w:p>
          <w:p w14:paraId="0CD6EB37" w14:textId="77777777" w:rsidR="00324C5A" w:rsidRPr="000B7156" w:rsidRDefault="00324C5A" w:rsidP="00324C5A">
            <w:pPr>
              <w:contextualSpacing/>
              <w:rPr>
                <w:rFonts w:ascii="Arial" w:hAnsi="Arial" w:cs="Arial"/>
                <w:sz w:val="20"/>
                <w:szCs w:val="22"/>
              </w:rPr>
            </w:pPr>
          </w:p>
        </w:tc>
      </w:tr>
      <w:tr w:rsidR="00324C5A" w:rsidRPr="00324C5A" w14:paraId="4F86FC78" w14:textId="77777777" w:rsidTr="00686EA6">
        <w:trPr>
          <w:cantSplit/>
        </w:trPr>
        <w:tc>
          <w:tcPr>
            <w:tcW w:w="3085" w:type="dxa"/>
          </w:tcPr>
          <w:p w14:paraId="235E62F0" w14:textId="77777777" w:rsidR="00324C5A" w:rsidRPr="000B7156" w:rsidRDefault="00324C5A" w:rsidP="00E87BB3">
            <w:pPr>
              <w:contextualSpacing/>
              <w:rPr>
                <w:rFonts w:ascii="Arial" w:hAnsi="Arial" w:cs="Arial"/>
                <w:sz w:val="20"/>
                <w:szCs w:val="22"/>
              </w:rPr>
            </w:pPr>
            <w:r w:rsidRPr="000B7156">
              <w:rPr>
                <w:rFonts w:ascii="Arial" w:hAnsi="Arial" w:cs="Arial"/>
                <w:sz w:val="20"/>
                <w:szCs w:val="22"/>
              </w:rPr>
              <w:t>Altro</w:t>
            </w:r>
          </w:p>
        </w:tc>
        <w:tc>
          <w:tcPr>
            <w:tcW w:w="1418" w:type="dxa"/>
          </w:tcPr>
          <w:p w14:paraId="7706439C" w14:textId="77777777" w:rsidR="00324C5A" w:rsidRPr="000B7156" w:rsidRDefault="00324C5A" w:rsidP="00E87BB3">
            <w:pPr>
              <w:contextualSpacing/>
              <w:rPr>
                <w:rFonts w:ascii="Arial" w:hAnsi="Arial" w:cs="Arial"/>
                <w:sz w:val="20"/>
                <w:szCs w:val="22"/>
              </w:rPr>
            </w:pPr>
            <w:r w:rsidRPr="000B7156">
              <w:rPr>
                <w:rFonts w:ascii="Arial" w:hAnsi="Arial" w:cs="Arial"/>
                <w:sz w:val="20"/>
                <w:szCs w:val="22"/>
              </w:rPr>
              <w:t>386.609,57</w:t>
            </w:r>
          </w:p>
        </w:tc>
        <w:tc>
          <w:tcPr>
            <w:tcW w:w="1559" w:type="dxa"/>
          </w:tcPr>
          <w:p w14:paraId="465CC13D" w14:textId="77777777" w:rsidR="00DE55DF" w:rsidRPr="001B5141" w:rsidRDefault="001B5141" w:rsidP="00454E7D">
            <w:pPr>
              <w:contextualSpacing/>
              <w:rPr>
                <w:rFonts w:ascii="Arial" w:hAnsi="Arial" w:cs="Arial"/>
                <w:sz w:val="20"/>
                <w:szCs w:val="22"/>
              </w:rPr>
            </w:pPr>
            <w:r w:rsidRPr="001B5141">
              <w:rPr>
                <w:rFonts w:ascii="Arial" w:hAnsi="Arial" w:cs="Arial"/>
                <w:sz w:val="20"/>
                <w:szCs w:val="22"/>
              </w:rPr>
              <w:t>4.766.209,35</w:t>
            </w:r>
          </w:p>
        </w:tc>
        <w:tc>
          <w:tcPr>
            <w:tcW w:w="1559" w:type="dxa"/>
          </w:tcPr>
          <w:p w14:paraId="6F6E2DE1" w14:textId="77777777" w:rsidR="00324C5A" w:rsidRPr="001B5141" w:rsidRDefault="001B5141" w:rsidP="00E87BB3">
            <w:pPr>
              <w:contextualSpacing/>
              <w:rPr>
                <w:rFonts w:ascii="Arial" w:hAnsi="Arial" w:cs="Arial"/>
                <w:sz w:val="20"/>
                <w:szCs w:val="22"/>
              </w:rPr>
            </w:pPr>
            <w:r w:rsidRPr="001B5141">
              <w:rPr>
                <w:rFonts w:ascii="Arial" w:hAnsi="Arial" w:cs="Arial"/>
                <w:sz w:val="20"/>
                <w:szCs w:val="22"/>
              </w:rPr>
              <w:t>2.289.399,13</w:t>
            </w:r>
          </w:p>
        </w:tc>
        <w:tc>
          <w:tcPr>
            <w:tcW w:w="1662" w:type="dxa"/>
          </w:tcPr>
          <w:p w14:paraId="70E30014" w14:textId="77777777" w:rsidR="001B5141" w:rsidRPr="000B7156" w:rsidRDefault="001B5141" w:rsidP="00E87BB3">
            <w:pPr>
              <w:contextualSpacing/>
              <w:rPr>
                <w:rFonts w:ascii="Arial" w:hAnsi="Arial" w:cs="Arial"/>
                <w:sz w:val="20"/>
                <w:szCs w:val="22"/>
              </w:rPr>
            </w:pPr>
            <w:r>
              <w:rPr>
                <w:rFonts w:ascii="Arial" w:hAnsi="Arial" w:cs="Arial"/>
                <w:sz w:val="20"/>
                <w:szCs w:val="22"/>
              </w:rPr>
              <w:t>7.442.218,05</w:t>
            </w:r>
          </w:p>
        </w:tc>
      </w:tr>
      <w:tr w:rsidR="00DE55DF" w:rsidRPr="00FF08EF" w14:paraId="627EA0EB" w14:textId="77777777" w:rsidTr="00686EA6">
        <w:trPr>
          <w:cantSplit/>
        </w:trPr>
        <w:tc>
          <w:tcPr>
            <w:tcW w:w="3085" w:type="dxa"/>
          </w:tcPr>
          <w:p w14:paraId="08907584" w14:textId="77777777" w:rsidR="00DE55DF" w:rsidRPr="00FF08EF" w:rsidRDefault="00DE55DF" w:rsidP="00DE55DF">
            <w:pPr>
              <w:contextualSpacing/>
              <w:rPr>
                <w:rFonts w:ascii="Arial" w:hAnsi="Arial" w:cs="Arial"/>
                <w:b/>
                <w:sz w:val="20"/>
                <w:szCs w:val="22"/>
              </w:rPr>
            </w:pPr>
          </w:p>
          <w:p w14:paraId="28F90E57" w14:textId="77777777" w:rsidR="00DE55DF" w:rsidRPr="00FF08EF" w:rsidRDefault="00DE55DF" w:rsidP="00DE55DF">
            <w:pPr>
              <w:contextualSpacing/>
              <w:rPr>
                <w:rFonts w:ascii="Arial" w:hAnsi="Arial" w:cs="Arial"/>
                <w:b/>
                <w:sz w:val="20"/>
                <w:szCs w:val="22"/>
              </w:rPr>
            </w:pPr>
            <w:r w:rsidRPr="00FF08EF">
              <w:rPr>
                <w:rFonts w:ascii="Arial" w:hAnsi="Arial" w:cs="Arial"/>
                <w:b/>
                <w:sz w:val="20"/>
                <w:szCs w:val="22"/>
              </w:rPr>
              <w:t>Totale €</w:t>
            </w:r>
          </w:p>
          <w:p w14:paraId="75A7DAB9" w14:textId="77777777" w:rsidR="00DE55DF" w:rsidRPr="00FF08EF" w:rsidRDefault="00DE55DF" w:rsidP="00FF08EF">
            <w:pPr>
              <w:contextualSpacing/>
              <w:rPr>
                <w:rFonts w:ascii="Arial" w:hAnsi="Arial" w:cs="Arial"/>
                <w:b/>
                <w:sz w:val="20"/>
                <w:szCs w:val="22"/>
              </w:rPr>
            </w:pPr>
          </w:p>
          <w:p w14:paraId="437ED11C" w14:textId="77777777" w:rsidR="00FF08EF" w:rsidRPr="00FF08EF" w:rsidRDefault="00FF08EF" w:rsidP="00FF08EF">
            <w:pPr>
              <w:contextualSpacing/>
              <w:rPr>
                <w:rFonts w:ascii="Arial" w:hAnsi="Arial" w:cs="Arial"/>
                <w:b/>
                <w:sz w:val="20"/>
                <w:szCs w:val="22"/>
              </w:rPr>
            </w:pPr>
          </w:p>
        </w:tc>
        <w:tc>
          <w:tcPr>
            <w:tcW w:w="1418" w:type="dxa"/>
          </w:tcPr>
          <w:p w14:paraId="7328FA35" w14:textId="77777777" w:rsidR="00DE55DF" w:rsidRPr="00FF08EF" w:rsidRDefault="00DE55DF" w:rsidP="00DE55DF">
            <w:pPr>
              <w:contextualSpacing/>
              <w:rPr>
                <w:rFonts w:ascii="Arial" w:hAnsi="Arial" w:cs="Arial"/>
                <w:b/>
                <w:bCs/>
                <w:sz w:val="20"/>
              </w:rPr>
            </w:pPr>
          </w:p>
          <w:p w14:paraId="0613B7B2" w14:textId="77777777" w:rsidR="00DE55DF" w:rsidRPr="00FF08EF" w:rsidRDefault="00DE55DF" w:rsidP="00DE55DF">
            <w:pPr>
              <w:contextualSpacing/>
              <w:rPr>
                <w:rFonts w:ascii="Arial" w:hAnsi="Arial" w:cs="Arial"/>
                <w:b/>
                <w:bCs/>
                <w:sz w:val="20"/>
              </w:rPr>
            </w:pPr>
            <w:r w:rsidRPr="00FF08EF">
              <w:rPr>
                <w:rFonts w:ascii="Arial" w:hAnsi="Arial" w:cs="Arial"/>
                <w:b/>
                <w:bCs/>
                <w:sz w:val="20"/>
              </w:rPr>
              <w:t>2.779.074,57</w:t>
            </w:r>
          </w:p>
        </w:tc>
        <w:tc>
          <w:tcPr>
            <w:tcW w:w="1559" w:type="dxa"/>
          </w:tcPr>
          <w:p w14:paraId="3D7AE5A1" w14:textId="77777777" w:rsidR="00DE55DF" w:rsidRPr="00FF08EF" w:rsidRDefault="00DE55DF" w:rsidP="00DE55DF">
            <w:pPr>
              <w:contextualSpacing/>
              <w:rPr>
                <w:rFonts w:ascii="Arial" w:hAnsi="Arial" w:cs="Arial"/>
                <w:b/>
                <w:bCs/>
                <w:sz w:val="20"/>
              </w:rPr>
            </w:pPr>
          </w:p>
          <w:p w14:paraId="2EC833A5" w14:textId="77777777" w:rsidR="001B5141" w:rsidRDefault="001B5141" w:rsidP="001B5141">
            <w:pPr>
              <w:contextualSpacing/>
              <w:rPr>
                <w:rFonts w:ascii="Arial" w:hAnsi="Arial" w:cs="Arial"/>
                <w:b/>
                <w:sz w:val="20"/>
                <w:szCs w:val="22"/>
              </w:rPr>
            </w:pPr>
            <w:r>
              <w:rPr>
                <w:rFonts w:ascii="Arial" w:hAnsi="Arial" w:cs="Arial"/>
                <w:b/>
                <w:sz w:val="20"/>
                <w:szCs w:val="22"/>
              </w:rPr>
              <w:t>5.766.209,35</w:t>
            </w:r>
          </w:p>
          <w:p w14:paraId="517218D5" w14:textId="77777777" w:rsidR="001B5141" w:rsidRDefault="001B5141" w:rsidP="001B5141">
            <w:pPr>
              <w:contextualSpacing/>
              <w:rPr>
                <w:rFonts w:ascii="Arial" w:hAnsi="Arial" w:cs="Arial"/>
                <w:b/>
                <w:sz w:val="20"/>
                <w:szCs w:val="22"/>
              </w:rPr>
            </w:pPr>
          </w:p>
          <w:p w14:paraId="212F7FB1" w14:textId="77777777" w:rsidR="001B5141" w:rsidRDefault="001B5141" w:rsidP="001B5141">
            <w:pPr>
              <w:contextualSpacing/>
              <w:rPr>
                <w:rFonts w:ascii="Arial" w:hAnsi="Arial" w:cs="Arial"/>
                <w:b/>
                <w:sz w:val="20"/>
                <w:szCs w:val="22"/>
              </w:rPr>
            </w:pPr>
            <w:r>
              <w:rPr>
                <w:rFonts w:ascii="Arial" w:hAnsi="Arial" w:cs="Arial"/>
                <w:b/>
                <w:sz w:val="20"/>
                <w:szCs w:val="22"/>
              </w:rPr>
              <w:t xml:space="preserve">   </w:t>
            </w:r>
            <w:proofErr w:type="gramStart"/>
            <w:r>
              <w:rPr>
                <w:rFonts w:ascii="Arial" w:hAnsi="Arial" w:cs="Arial"/>
                <w:b/>
                <w:sz w:val="20"/>
                <w:szCs w:val="22"/>
              </w:rPr>
              <w:t>di</w:t>
            </w:r>
            <w:proofErr w:type="gramEnd"/>
            <w:r>
              <w:rPr>
                <w:rFonts w:ascii="Arial" w:hAnsi="Arial" w:cs="Arial"/>
                <w:b/>
                <w:sz w:val="20"/>
                <w:szCs w:val="22"/>
              </w:rPr>
              <w:t xml:space="preserve"> cui</w:t>
            </w:r>
          </w:p>
          <w:p w14:paraId="36427AC0" w14:textId="77777777" w:rsidR="00FF08EF" w:rsidRPr="00FF08EF" w:rsidRDefault="001B5141" w:rsidP="00FF08EF">
            <w:pPr>
              <w:contextualSpacing/>
              <w:rPr>
                <w:rFonts w:ascii="Arial" w:hAnsi="Arial" w:cs="Arial"/>
                <w:b/>
                <w:sz w:val="20"/>
                <w:szCs w:val="22"/>
              </w:rPr>
            </w:pPr>
            <w:r>
              <w:rPr>
                <w:rFonts w:ascii="Arial" w:hAnsi="Arial" w:cs="Arial"/>
                <w:b/>
                <w:sz w:val="20"/>
                <w:szCs w:val="22"/>
              </w:rPr>
              <w:t>4</w:t>
            </w:r>
            <w:r w:rsidR="00FF08EF" w:rsidRPr="00FF08EF">
              <w:rPr>
                <w:rFonts w:ascii="Arial" w:hAnsi="Arial" w:cs="Arial"/>
                <w:b/>
                <w:sz w:val="20"/>
                <w:szCs w:val="22"/>
              </w:rPr>
              <w:t>.766.209,35</w:t>
            </w:r>
            <w:r w:rsidR="00686EA6">
              <w:rPr>
                <w:rFonts w:ascii="Arial" w:hAnsi="Arial" w:cs="Arial"/>
                <w:b/>
                <w:sz w:val="20"/>
                <w:szCs w:val="22"/>
              </w:rPr>
              <w:t>*</w:t>
            </w:r>
          </w:p>
          <w:p w14:paraId="2F6BDC3C" w14:textId="77777777" w:rsidR="00686EA6" w:rsidRDefault="00686EA6" w:rsidP="00DE55DF">
            <w:pPr>
              <w:contextualSpacing/>
              <w:rPr>
                <w:rFonts w:ascii="Arial" w:hAnsi="Arial" w:cs="Arial"/>
                <w:b/>
                <w:bCs/>
                <w:sz w:val="20"/>
              </w:rPr>
            </w:pPr>
          </w:p>
          <w:p w14:paraId="57ECC462" w14:textId="77777777" w:rsidR="00DE55DF" w:rsidRPr="00FF08EF" w:rsidRDefault="00686EA6" w:rsidP="00DE55DF">
            <w:pPr>
              <w:contextualSpacing/>
              <w:rPr>
                <w:rFonts w:ascii="Arial" w:hAnsi="Arial" w:cs="Arial"/>
                <w:b/>
                <w:bCs/>
                <w:sz w:val="20"/>
              </w:rPr>
            </w:pPr>
            <w:r>
              <w:rPr>
                <w:rFonts w:ascii="Arial" w:hAnsi="Arial" w:cs="Arial"/>
                <w:b/>
                <w:bCs/>
                <w:sz w:val="20"/>
              </w:rPr>
              <w:t xml:space="preserve">*entrate da </w:t>
            </w:r>
            <w:proofErr w:type="gramStart"/>
            <w:r>
              <w:rPr>
                <w:rFonts w:ascii="Arial" w:hAnsi="Arial" w:cs="Arial"/>
                <w:b/>
                <w:bCs/>
                <w:sz w:val="20"/>
              </w:rPr>
              <w:t>reperire</w:t>
            </w:r>
            <w:proofErr w:type="gramEnd"/>
          </w:p>
        </w:tc>
        <w:tc>
          <w:tcPr>
            <w:tcW w:w="1559" w:type="dxa"/>
          </w:tcPr>
          <w:p w14:paraId="3136D498" w14:textId="77777777" w:rsidR="00DE55DF" w:rsidRPr="00FF08EF" w:rsidRDefault="00DE55DF" w:rsidP="00DE55DF">
            <w:pPr>
              <w:contextualSpacing/>
              <w:rPr>
                <w:rFonts w:ascii="Arial" w:hAnsi="Arial" w:cs="Arial"/>
                <w:b/>
                <w:bCs/>
                <w:sz w:val="20"/>
              </w:rPr>
            </w:pPr>
          </w:p>
          <w:p w14:paraId="1F86A1C3" w14:textId="77777777" w:rsidR="001B5141" w:rsidRDefault="001B5141" w:rsidP="00DE55DF">
            <w:pPr>
              <w:contextualSpacing/>
              <w:rPr>
                <w:rFonts w:ascii="Arial" w:hAnsi="Arial" w:cs="Arial"/>
                <w:b/>
                <w:sz w:val="20"/>
                <w:szCs w:val="22"/>
              </w:rPr>
            </w:pPr>
            <w:r>
              <w:rPr>
                <w:rFonts w:ascii="Arial" w:hAnsi="Arial" w:cs="Arial"/>
                <w:b/>
                <w:sz w:val="20"/>
                <w:szCs w:val="22"/>
              </w:rPr>
              <w:t>3.289.399,13</w:t>
            </w:r>
          </w:p>
          <w:p w14:paraId="0AF887D1" w14:textId="77777777" w:rsidR="001B5141" w:rsidRDefault="001B5141" w:rsidP="00DE55DF">
            <w:pPr>
              <w:contextualSpacing/>
              <w:rPr>
                <w:rFonts w:ascii="Arial" w:hAnsi="Arial" w:cs="Arial"/>
                <w:b/>
                <w:sz w:val="20"/>
                <w:szCs w:val="22"/>
              </w:rPr>
            </w:pPr>
          </w:p>
          <w:p w14:paraId="7B7F0575" w14:textId="77777777" w:rsidR="001B5141" w:rsidRDefault="001B5141" w:rsidP="001B5141">
            <w:pPr>
              <w:contextualSpacing/>
              <w:rPr>
                <w:rFonts w:ascii="Arial" w:hAnsi="Arial" w:cs="Arial"/>
                <w:b/>
                <w:sz w:val="20"/>
                <w:szCs w:val="22"/>
              </w:rPr>
            </w:pPr>
            <w:r>
              <w:rPr>
                <w:rFonts w:ascii="Arial" w:hAnsi="Arial" w:cs="Arial"/>
                <w:b/>
                <w:sz w:val="20"/>
                <w:szCs w:val="22"/>
              </w:rPr>
              <w:t xml:space="preserve">    </w:t>
            </w:r>
            <w:proofErr w:type="gramStart"/>
            <w:r>
              <w:rPr>
                <w:rFonts w:ascii="Arial" w:hAnsi="Arial" w:cs="Arial"/>
                <w:b/>
                <w:sz w:val="20"/>
                <w:szCs w:val="22"/>
              </w:rPr>
              <w:t>di</w:t>
            </w:r>
            <w:proofErr w:type="gramEnd"/>
            <w:r>
              <w:rPr>
                <w:rFonts w:ascii="Arial" w:hAnsi="Arial" w:cs="Arial"/>
                <w:b/>
                <w:sz w:val="20"/>
                <w:szCs w:val="22"/>
              </w:rPr>
              <w:t xml:space="preserve"> cui</w:t>
            </w:r>
          </w:p>
          <w:p w14:paraId="530163F8" w14:textId="77777777" w:rsidR="00DE55DF" w:rsidRDefault="001B5141" w:rsidP="00DE55DF">
            <w:pPr>
              <w:contextualSpacing/>
              <w:rPr>
                <w:rFonts w:ascii="Arial" w:hAnsi="Arial" w:cs="Arial"/>
                <w:b/>
                <w:sz w:val="20"/>
                <w:szCs w:val="22"/>
              </w:rPr>
            </w:pPr>
            <w:r>
              <w:rPr>
                <w:rFonts w:ascii="Arial" w:hAnsi="Arial" w:cs="Arial"/>
                <w:b/>
                <w:sz w:val="20"/>
                <w:szCs w:val="22"/>
              </w:rPr>
              <w:t>2</w:t>
            </w:r>
            <w:r w:rsidR="00FF08EF" w:rsidRPr="00FF08EF">
              <w:rPr>
                <w:rFonts w:ascii="Arial" w:hAnsi="Arial" w:cs="Arial"/>
                <w:b/>
                <w:sz w:val="20"/>
                <w:szCs w:val="22"/>
              </w:rPr>
              <w:t>.289.399,13</w:t>
            </w:r>
            <w:r w:rsidR="00686EA6">
              <w:rPr>
                <w:rFonts w:ascii="Arial" w:hAnsi="Arial" w:cs="Arial"/>
                <w:b/>
                <w:sz w:val="20"/>
                <w:szCs w:val="22"/>
              </w:rPr>
              <w:t>*</w:t>
            </w:r>
          </w:p>
          <w:p w14:paraId="776514B4" w14:textId="77777777" w:rsidR="00686EA6" w:rsidRDefault="00686EA6" w:rsidP="00DE55DF">
            <w:pPr>
              <w:contextualSpacing/>
              <w:rPr>
                <w:rFonts w:ascii="Arial" w:hAnsi="Arial" w:cs="Arial"/>
                <w:b/>
                <w:bCs/>
                <w:sz w:val="20"/>
              </w:rPr>
            </w:pPr>
          </w:p>
          <w:p w14:paraId="7BD84801" w14:textId="77777777" w:rsidR="00686EA6" w:rsidRPr="00FF08EF" w:rsidRDefault="00686EA6" w:rsidP="00DE55DF">
            <w:pPr>
              <w:contextualSpacing/>
              <w:rPr>
                <w:rFonts w:ascii="Arial" w:hAnsi="Arial" w:cs="Arial"/>
                <w:b/>
                <w:bCs/>
                <w:sz w:val="20"/>
              </w:rPr>
            </w:pPr>
            <w:r>
              <w:rPr>
                <w:rFonts w:ascii="Arial" w:hAnsi="Arial" w:cs="Arial"/>
                <w:b/>
                <w:bCs/>
                <w:sz w:val="20"/>
              </w:rPr>
              <w:t xml:space="preserve">*entrate da </w:t>
            </w:r>
            <w:proofErr w:type="gramStart"/>
            <w:r>
              <w:rPr>
                <w:rFonts w:ascii="Arial" w:hAnsi="Arial" w:cs="Arial"/>
                <w:b/>
                <w:bCs/>
                <w:sz w:val="20"/>
              </w:rPr>
              <w:t>reperire</w:t>
            </w:r>
            <w:proofErr w:type="gramEnd"/>
          </w:p>
        </w:tc>
        <w:tc>
          <w:tcPr>
            <w:tcW w:w="1662" w:type="dxa"/>
          </w:tcPr>
          <w:p w14:paraId="334F5011" w14:textId="77777777" w:rsidR="00DE55DF" w:rsidRPr="00FF08EF" w:rsidRDefault="00DE55DF" w:rsidP="00DE55DF">
            <w:pPr>
              <w:contextualSpacing/>
              <w:rPr>
                <w:rFonts w:ascii="Arial" w:hAnsi="Arial" w:cs="Arial"/>
                <w:b/>
                <w:sz w:val="20"/>
                <w:szCs w:val="22"/>
              </w:rPr>
            </w:pPr>
          </w:p>
          <w:p w14:paraId="04BF5FD7" w14:textId="77777777" w:rsidR="00DE55DF" w:rsidRPr="001B5141" w:rsidRDefault="00DE55DF" w:rsidP="00B44BED">
            <w:pPr>
              <w:contextualSpacing/>
              <w:rPr>
                <w:rFonts w:ascii="Arial" w:hAnsi="Arial" w:cs="Arial"/>
                <w:b/>
                <w:sz w:val="20"/>
                <w:szCs w:val="20"/>
              </w:rPr>
            </w:pPr>
            <w:r w:rsidRPr="001B5141">
              <w:rPr>
                <w:rFonts w:ascii="Arial" w:hAnsi="Arial" w:cs="Arial"/>
                <w:b/>
                <w:sz w:val="20"/>
                <w:szCs w:val="20"/>
              </w:rPr>
              <w:t>11.</w:t>
            </w:r>
            <w:r w:rsidR="00FF08EF" w:rsidRPr="001B5141">
              <w:rPr>
                <w:rFonts w:ascii="Arial" w:hAnsi="Arial" w:cs="Arial"/>
                <w:b/>
                <w:sz w:val="20"/>
                <w:szCs w:val="20"/>
              </w:rPr>
              <w:t>83</w:t>
            </w:r>
            <w:r w:rsidR="00B44BED" w:rsidRPr="001B5141">
              <w:rPr>
                <w:rFonts w:ascii="Arial" w:hAnsi="Arial" w:cs="Arial"/>
                <w:b/>
                <w:sz w:val="20"/>
                <w:szCs w:val="20"/>
              </w:rPr>
              <w:t>4.6</w:t>
            </w:r>
            <w:r w:rsidRPr="001B5141">
              <w:rPr>
                <w:rFonts w:ascii="Arial" w:hAnsi="Arial" w:cs="Arial"/>
                <w:b/>
                <w:sz w:val="20"/>
                <w:szCs w:val="20"/>
              </w:rPr>
              <w:t>83,05</w:t>
            </w:r>
          </w:p>
          <w:p w14:paraId="3CCC6F68" w14:textId="77777777" w:rsidR="001B5141" w:rsidRDefault="001B5141" w:rsidP="001B5141">
            <w:pPr>
              <w:rPr>
                <w:rFonts w:ascii="Arial" w:hAnsi="Arial" w:cs="Arial"/>
                <w:b/>
                <w:bCs/>
                <w:sz w:val="20"/>
                <w:szCs w:val="20"/>
              </w:rPr>
            </w:pPr>
            <w:r w:rsidRPr="001B5141">
              <w:rPr>
                <w:rFonts w:ascii="Arial" w:hAnsi="Arial" w:cs="Arial"/>
                <w:b/>
                <w:bCs/>
                <w:sz w:val="20"/>
                <w:szCs w:val="20"/>
              </w:rPr>
              <w:t xml:space="preserve">        </w:t>
            </w:r>
          </w:p>
          <w:p w14:paraId="09DABA62" w14:textId="77777777" w:rsidR="001B5141" w:rsidRPr="001B5141" w:rsidRDefault="001B5141" w:rsidP="001B5141">
            <w:pPr>
              <w:rPr>
                <w:rFonts w:ascii="Arial" w:hAnsi="Arial" w:cs="Arial"/>
                <w:b/>
                <w:bCs/>
                <w:sz w:val="20"/>
                <w:szCs w:val="20"/>
              </w:rPr>
            </w:pPr>
            <w:r>
              <w:rPr>
                <w:rFonts w:ascii="Arial" w:hAnsi="Arial" w:cs="Arial"/>
                <w:b/>
                <w:bCs/>
                <w:sz w:val="20"/>
                <w:szCs w:val="20"/>
              </w:rPr>
              <w:t xml:space="preserve">   </w:t>
            </w:r>
            <w:proofErr w:type="gramStart"/>
            <w:r>
              <w:rPr>
                <w:rFonts w:ascii="Arial" w:hAnsi="Arial" w:cs="Arial"/>
                <w:b/>
                <w:bCs/>
                <w:sz w:val="20"/>
                <w:szCs w:val="20"/>
              </w:rPr>
              <w:t>di</w:t>
            </w:r>
            <w:proofErr w:type="gramEnd"/>
            <w:r>
              <w:rPr>
                <w:rFonts w:ascii="Arial" w:hAnsi="Arial" w:cs="Arial"/>
                <w:b/>
                <w:bCs/>
                <w:sz w:val="20"/>
                <w:szCs w:val="20"/>
              </w:rPr>
              <w:t xml:space="preserve"> cui</w:t>
            </w:r>
            <w:r w:rsidRPr="001B5141">
              <w:rPr>
                <w:rFonts w:ascii="Arial" w:hAnsi="Arial" w:cs="Arial"/>
                <w:b/>
                <w:bCs/>
                <w:sz w:val="20"/>
                <w:szCs w:val="20"/>
              </w:rPr>
              <w:t xml:space="preserve">                      </w:t>
            </w:r>
          </w:p>
          <w:p w14:paraId="272CEDA9" w14:textId="77777777" w:rsidR="001B5141" w:rsidRPr="001B5141" w:rsidRDefault="001B5141" w:rsidP="001B5141">
            <w:pPr>
              <w:rPr>
                <w:rFonts w:ascii="Arial" w:hAnsi="Arial" w:cs="Arial"/>
                <w:b/>
                <w:bCs/>
                <w:sz w:val="20"/>
                <w:szCs w:val="20"/>
              </w:rPr>
            </w:pPr>
            <w:r>
              <w:rPr>
                <w:rFonts w:ascii="Arial" w:hAnsi="Arial" w:cs="Arial"/>
                <w:b/>
                <w:bCs/>
                <w:sz w:val="20"/>
                <w:szCs w:val="20"/>
              </w:rPr>
              <w:t>7.055.608,48*</w:t>
            </w:r>
          </w:p>
          <w:p w14:paraId="01A63EBF" w14:textId="77777777" w:rsidR="00686EA6" w:rsidRDefault="00686EA6" w:rsidP="001B5141">
            <w:pPr>
              <w:contextualSpacing/>
              <w:rPr>
                <w:rFonts w:ascii="Arial" w:hAnsi="Arial" w:cs="Arial"/>
                <w:b/>
                <w:sz w:val="20"/>
                <w:szCs w:val="22"/>
              </w:rPr>
            </w:pPr>
          </w:p>
          <w:p w14:paraId="61C1CA66" w14:textId="77777777" w:rsidR="001B5141" w:rsidRPr="00FF08EF" w:rsidRDefault="001B5141" w:rsidP="001B5141">
            <w:pPr>
              <w:contextualSpacing/>
              <w:rPr>
                <w:rFonts w:ascii="Arial" w:hAnsi="Arial" w:cs="Arial"/>
                <w:b/>
                <w:sz w:val="20"/>
                <w:szCs w:val="22"/>
              </w:rPr>
            </w:pPr>
            <w:r>
              <w:rPr>
                <w:rFonts w:ascii="Arial" w:hAnsi="Arial" w:cs="Arial"/>
                <w:b/>
                <w:bCs/>
                <w:sz w:val="20"/>
              </w:rPr>
              <w:t xml:space="preserve">*entrate da </w:t>
            </w:r>
            <w:proofErr w:type="gramStart"/>
            <w:r>
              <w:rPr>
                <w:rFonts w:ascii="Arial" w:hAnsi="Arial" w:cs="Arial"/>
                <w:b/>
                <w:bCs/>
                <w:sz w:val="20"/>
              </w:rPr>
              <w:t>reperire</w:t>
            </w:r>
            <w:proofErr w:type="gramEnd"/>
          </w:p>
        </w:tc>
      </w:tr>
    </w:tbl>
    <w:p w14:paraId="2EF031F6" w14:textId="77777777" w:rsidR="003E6B8A" w:rsidRDefault="003E6B8A" w:rsidP="00E87BB3">
      <w:pPr>
        <w:contextualSpacing/>
        <w:jc w:val="both"/>
        <w:rPr>
          <w:rFonts w:ascii="Arial" w:hAnsi="Arial" w:cs="Arial"/>
        </w:rPr>
      </w:pPr>
    </w:p>
    <w:bookmarkEnd w:id="1"/>
    <w:bookmarkEnd w:id="2"/>
    <w:p w14:paraId="4FB974FF" w14:textId="77777777" w:rsidR="00B002DA" w:rsidRPr="00E87BB3" w:rsidRDefault="00B002DA" w:rsidP="00E87BB3">
      <w:pPr>
        <w:contextualSpacing/>
        <w:jc w:val="both"/>
        <w:rPr>
          <w:rFonts w:ascii="Arial" w:hAnsi="Arial" w:cs="Arial"/>
        </w:rPr>
      </w:pPr>
    </w:p>
    <w:p w14:paraId="18CA312E" w14:textId="77777777" w:rsidR="00AB3108" w:rsidRPr="00FC0A0C" w:rsidRDefault="00B742F6" w:rsidP="00AB3108">
      <w:pPr>
        <w:contextualSpacing/>
        <w:jc w:val="both"/>
        <w:rPr>
          <w:rFonts w:ascii="Arial" w:hAnsi="Arial" w:cs="Arial"/>
          <w:b/>
        </w:rPr>
      </w:pPr>
      <w:r w:rsidRPr="00FC0A0C">
        <w:rPr>
          <w:rFonts w:ascii="Arial" w:hAnsi="Arial" w:cs="Arial"/>
          <w:b/>
        </w:rPr>
        <w:t>4</w:t>
      </w:r>
      <w:r w:rsidR="00AB3108" w:rsidRPr="00FC0A0C">
        <w:rPr>
          <w:rFonts w:ascii="Arial" w:hAnsi="Arial" w:cs="Arial"/>
          <w:b/>
        </w:rPr>
        <w:t xml:space="preserve">. </w:t>
      </w:r>
      <w:r w:rsidR="004866AB" w:rsidRPr="00FC0A0C">
        <w:rPr>
          <w:rFonts w:ascii="Arial" w:hAnsi="Arial" w:cs="Arial"/>
          <w:b/>
          <w:i/>
        </w:rPr>
        <w:t>“</w:t>
      </w:r>
      <w:r w:rsidR="00AB3108" w:rsidRPr="00FC0A0C">
        <w:rPr>
          <w:rFonts w:ascii="Arial" w:hAnsi="Arial" w:cs="Arial"/>
          <w:b/>
          <w:i/>
        </w:rPr>
        <w:t xml:space="preserve">Elenco </w:t>
      </w:r>
      <w:r w:rsidR="004866AB" w:rsidRPr="00FC0A0C">
        <w:rPr>
          <w:rFonts w:ascii="Arial" w:hAnsi="Arial" w:cs="Arial"/>
          <w:b/>
          <w:i/>
        </w:rPr>
        <w:t>dei Lavori”</w:t>
      </w:r>
      <w:r w:rsidR="004866AB" w:rsidRPr="00FC0A0C">
        <w:rPr>
          <w:rFonts w:ascii="Arial" w:hAnsi="Arial" w:cs="Arial"/>
          <w:b/>
        </w:rPr>
        <w:t xml:space="preserve"> anno</w:t>
      </w:r>
      <w:r w:rsidR="00AB3108" w:rsidRPr="00FC0A0C">
        <w:rPr>
          <w:rFonts w:ascii="Arial" w:hAnsi="Arial" w:cs="Arial"/>
          <w:b/>
        </w:rPr>
        <w:t xml:space="preserve"> </w:t>
      </w:r>
      <w:r w:rsidR="003E42DC">
        <w:rPr>
          <w:rFonts w:ascii="Arial" w:hAnsi="Arial" w:cs="Arial"/>
          <w:b/>
        </w:rPr>
        <w:t>2018</w:t>
      </w:r>
    </w:p>
    <w:p w14:paraId="1FCD83AF" w14:textId="77777777" w:rsidR="00913E4F" w:rsidRPr="00D04C43" w:rsidRDefault="00913E4F" w:rsidP="00D04C43">
      <w:pPr>
        <w:ind w:firstLine="284"/>
        <w:contextualSpacing/>
        <w:jc w:val="both"/>
        <w:rPr>
          <w:rFonts w:ascii="Arial" w:hAnsi="Arial" w:cs="Arial"/>
        </w:rPr>
      </w:pPr>
      <w:proofErr w:type="gramStart"/>
      <w:r>
        <w:rPr>
          <w:rFonts w:ascii="Arial" w:hAnsi="Arial" w:cs="Arial"/>
        </w:rPr>
        <w:t>Si riportano gli interventi contenuti nell’</w:t>
      </w:r>
      <w:r w:rsidRPr="006E3B59">
        <w:rPr>
          <w:rFonts w:ascii="Arial" w:hAnsi="Arial" w:cs="Arial"/>
          <w:b/>
          <w:i/>
        </w:rPr>
        <w:t>Elenco dei Lavori”</w:t>
      </w:r>
      <w:r>
        <w:rPr>
          <w:rFonts w:ascii="Arial" w:hAnsi="Arial" w:cs="Arial"/>
        </w:rPr>
        <w:t xml:space="preserve"> per l’anno 2018, la cui </w:t>
      </w:r>
      <w:r w:rsidR="00FA44DC" w:rsidRPr="00B769E0">
        <w:rPr>
          <w:rFonts w:ascii="Arial" w:hAnsi="Arial" w:cs="Arial"/>
          <w:bCs/>
        </w:rPr>
        <w:t>fattibilità e il grado di priorità</w:t>
      </w:r>
      <w:r>
        <w:rPr>
          <w:rFonts w:ascii="Arial" w:hAnsi="Arial" w:cs="Arial"/>
          <w:bCs/>
        </w:rPr>
        <w:t xml:space="preserve"> </w:t>
      </w:r>
      <w:r w:rsidR="00FA44DC" w:rsidRPr="00FC0A0C">
        <w:rPr>
          <w:rFonts w:ascii="Arial" w:hAnsi="Arial" w:cs="Arial"/>
          <w:bCs/>
        </w:rPr>
        <w:t>sono attestati dai Direttori delle Strutture di Ricerca e dai competenti Responsabili Unici dei Procedimenti con le</w:t>
      </w:r>
      <w:r w:rsidR="00FA44DC" w:rsidRPr="00FC0A0C">
        <w:rPr>
          <w:rFonts w:ascii="Arial" w:hAnsi="Arial" w:cs="Arial"/>
          <w:b/>
          <w:bCs/>
          <w:i/>
        </w:rPr>
        <w:t xml:space="preserve"> “Relazioni Tecniche dei Lavori”</w:t>
      </w:r>
      <w:r>
        <w:rPr>
          <w:rFonts w:ascii="Arial" w:hAnsi="Arial" w:cs="Arial"/>
          <w:bCs/>
        </w:rPr>
        <w:t>:</w:t>
      </w:r>
      <w:proofErr w:type="gramEnd"/>
    </w:p>
    <w:p w14:paraId="2A419F7A" w14:textId="77777777" w:rsidR="002B23A1" w:rsidRPr="00D04C43" w:rsidRDefault="00812EFB" w:rsidP="00913E4F">
      <w:pPr>
        <w:pStyle w:val="Paragrafoelenco"/>
        <w:numPr>
          <w:ilvl w:val="0"/>
          <w:numId w:val="4"/>
        </w:numPr>
        <w:ind w:left="426" w:hanging="284"/>
        <w:jc w:val="both"/>
        <w:rPr>
          <w:rFonts w:ascii="Arial" w:eastAsia="Times" w:hAnsi="Arial" w:cs="Arial"/>
          <w:bCs/>
          <w:sz w:val="22"/>
          <w:szCs w:val="22"/>
        </w:rPr>
      </w:pPr>
      <w:r w:rsidRPr="00D04C43">
        <w:rPr>
          <w:rFonts w:ascii="Arial" w:hAnsi="Arial" w:cs="Arial"/>
          <w:b/>
          <w:sz w:val="22"/>
          <w:szCs w:val="22"/>
        </w:rPr>
        <w:t>“</w:t>
      </w:r>
      <w:r w:rsidR="00AB3108" w:rsidRPr="00D04C43">
        <w:rPr>
          <w:rFonts w:ascii="Arial" w:hAnsi="Arial" w:cs="Arial"/>
          <w:b/>
          <w:sz w:val="22"/>
          <w:szCs w:val="22"/>
        </w:rPr>
        <w:t xml:space="preserve">Osservatorio Astrofisico di </w:t>
      </w:r>
      <w:r w:rsidR="00FC1BB8" w:rsidRPr="00D04C43">
        <w:rPr>
          <w:rFonts w:ascii="Arial" w:hAnsi="Arial" w:cs="Arial"/>
          <w:b/>
          <w:sz w:val="22"/>
          <w:szCs w:val="22"/>
        </w:rPr>
        <w:t>Arcetri</w:t>
      </w:r>
      <w:r w:rsidRPr="00D04C43">
        <w:rPr>
          <w:rFonts w:ascii="Arial" w:hAnsi="Arial" w:cs="Arial"/>
          <w:b/>
          <w:sz w:val="22"/>
          <w:szCs w:val="22"/>
        </w:rPr>
        <w:t>”</w:t>
      </w:r>
      <w:r w:rsidR="00AB3108" w:rsidRPr="00D04C43">
        <w:rPr>
          <w:rFonts w:ascii="Arial" w:hAnsi="Arial" w:cs="Arial"/>
          <w:sz w:val="22"/>
          <w:szCs w:val="22"/>
        </w:rPr>
        <w:t xml:space="preserve"> </w:t>
      </w:r>
      <w:r w:rsidR="00AB3108" w:rsidRPr="00D04C43">
        <w:rPr>
          <w:rFonts w:ascii="Arial" w:eastAsia="Times" w:hAnsi="Arial" w:cs="Arial"/>
          <w:bCs/>
          <w:sz w:val="22"/>
          <w:szCs w:val="22"/>
        </w:rPr>
        <w:t xml:space="preserve">– </w:t>
      </w:r>
      <w:r w:rsidR="002B23A1" w:rsidRPr="00D04C43">
        <w:rPr>
          <w:rFonts w:ascii="Arial" w:eastAsia="Times" w:hAnsi="Arial" w:cs="Arial"/>
          <w:bCs/>
          <w:sz w:val="22"/>
          <w:szCs w:val="22"/>
        </w:rPr>
        <w:t xml:space="preserve">Rifacimento </w:t>
      </w:r>
      <w:proofErr w:type="gramStart"/>
      <w:r w:rsidR="002B23A1" w:rsidRPr="00D04C43">
        <w:rPr>
          <w:rFonts w:ascii="Arial" w:eastAsia="Times" w:hAnsi="Arial" w:cs="Arial"/>
          <w:bCs/>
          <w:sz w:val="22"/>
          <w:szCs w:val="22"/>
        </w:rPr>
        <w:t>del locale caldaia</w:t>
      </w:r>
      <w:proofErr w:type="gramEnd"/>
      <w:r w:rsidR="002B23A1" w:rsidRPr="00D04C43">
        <w:rPr>
          <w:rFonts w:ascii="Arial" w:eastAsia="Times" w:hAnsi="Arial" w:cs="Arial"/>
          <w:bCs/>
          <w:sz w:val="22"/>
          <w:szCs w:val="22"/>
        </w:rPr>
        <w:t xml:space="preserve">, sostituzione caldaia, pompe e tubazioni interne al locale. Stralcio III al progetto complessivo. Rifacimento locale autoclave, sostituzione pompe e serbatoi, sistemazione pozzetti e </w:t>
      </w:r>
      <w:proofErr w:type="gramStart"/>
      <w:r w:rsidR="002B23A1" w:rsidRPr="00D04C43">
        <w:rPr>
          <w:rFonts w:ascii="Arial" w:eastAsia="Times" w:hAnsi="Arial" w:cs="Arial"/>
          <w:bCs/>
          <w:sz w:val="22"/>
          <w:szCs w:val="22"/>
        </w:rPr>
        <w:t>tubazioni scarico</w:t>
      </w:r>
      <w:proofErr w:type="gramEnd"/>
      <w:r w:rsidR="002B23A1" w:rsidRPr="00D04C43">
        <w:rPr>
          <w:rFonts w:ascii="Arial" w:eastAsia="Times" w:hAnsi="Arial" w:cs="Arial"/>
          <w:bCs/>
          <w:sz w:val="22"/>
          <w:szCs w:val="22"/>
        </w:rPr>
        <w:t xml:space="preserve"> acqua cortile edificio principale;</w:t>
      </w:r>
    </w:p>
    <w:p w14:paraId="328FC910" w14:textId="77777777" w:rsidR="00E156FC" w:rsidRPr="00D04C43" w:rsidRDefault="002B23A1" w:rsidP="00913E4F">
      <w:pPr>
        <w:pStyle w:val="Paragrafoelenco"/>
        <w:numPr>
          <w:ilvl w:val="0"/>
          <w:numId w:val="6"/>
        </w:numPr>
        <w:ind w:left="426"/>
        <w:jc w:val="both"/>
        <w:rPr>
          <w:rFonts w:ascii="Arial" w:hAnsi="Arial" w:cs="Arial"/>
          <w:sz w:val="22"/>
          <w:szCs w:val="22"/>
        </w:rPr>
      </w:pPr>
      <w:proofErr w:type="gramStart"/>
      <w:r w:rsidRPr="00D04C43">
        <w:rPr>
          <w:rFonts w:ascii="Arial" w:hAnsi="Arial" w:cs="Arial"/>
          <w:b/>
          <w:sz w:val="22"/>
          <w:szCs w:val="22"/>
        </w:rPr>
        <w:lastRenderedPageBreak/>
        <w:t>“</w:t>
      </w:r>
      <w:r w:rsidR="004A69F7" w:rsidRPr="00D04C43">
        <w:rPr>
          <w:rFonts w:ascii="Arial" w:hAnsi="Arial" w:cs="Arial"/>
          <w:b/>
          <w:sz w:val="22"/>
          <w:szCs w:val="22"/>
        </w:rPr>
        <w:t xml:space="preserve">Osservatorio Astrofisico di Arcetri” - </w:t>
      </w:r>
      <w:r w:rsidR="00AF0D18" w:rsidRPr="00D04C43">
        <w:rPr>
          <w:rFonts w:ascii="Arial" w:hAnsi="Arial" w:cs="Arial"/>
          <w:sz w:val="22"/>
          <w:szCs w:val="22"/>
        </w:rPr>
        <w:t xml:space="preserve">Sistemazione e asfaltatura della strada di accesso - sistemazione zanella per lo scarico dell'acqua </w:t>
      </w:r>
      <w:proofErr w:type="gramEnd"/>
      <w:r w:rsidR="00AF0D18" w:rsidRPr="00D04C43">
        <w:rPr>
          <w:rFonts w:ascii="Arial" w:hAnsi="Arial" w:cs="Arial"/>
          <w:sz w:val="22"/>
          <w:szCs w:val="22"/>
        </w:rPr>
        <w:t>piovana e sistemazione aiuola tra strada e muro di retta;</w:t>
      </w:r>
    </w:p>
    <w:p w14:paraId="51213810" w14:textId="77777777" w:rsidR="00665CC3" w:rsidRPr="00D04C43" w:rsidRDefault="00665CC3" w:rsidP="00913E4F">
      <w:pPr>
        <w:pStyle w:val="Paragrafoelenco"/>
        <w:numPr>
          <w:ilvl w:val="0"/>
          <w:numId w:val="6"/>
        </w:numPr>
        <w:ind w:left="426"/>
        <w:jc w:val="both"/>
        <w:rPr>
          <w:rFonts w:ascii="Arial" w:hAnsi="Arial" w:cs="Arial"/>
          <w:sz w:val="22"/>
          <w:szCs w:val="22"/>
        </w:rPr>
      </w:pPr>
      <w:proofErr w:type="gramStart"/>
      <w:r w:rsidRPr="00D04C43">
        <w:rPr>
          <w:rFonts w:ascii="Arial" w:hAnsi="Arial" w:cs="Arial"/>
          <w:b/>
          <w:sz w:val="22"/>
          <w:szCs w:val="22"/>
        </w:rPr>
        <w:t xml:space="preserve">“Osservatorio Astronomico d’Abruzzo” - </w:t>
      </w:r>
      <w:r w:rsidRPr="00D04C43">
        <w:rPr>
          <w:rFonts w:ascii="Arial" w:hAnsi="Arial" w:cs="Arial"/>
          <w:sz w:val="22"/>
          <w:szCs w:val="22"/>
        </w:rPr>
        <w:t>Teramo - Ricostruzione edificio CED per demolizione post sisma</w:t>
      </w:r>
      <w:r w:rsidR="00F12FAC" w:rsidRPr="00D04C43">
        <w:rPr>
          <w:rFonts w:ascii="Arial" w:hAnsi="Arial" w:cs="Arial"/>
          <w:sz w:val="22"/>
          <w:szCs w:val="22"/>
        </w:rPr>
        <w:t>;</w:t>
      </w:r>
      <w:proofErr w:type="gramEnd"/>
    </w:p>
    <w:p w14:paraId="0270A212" w14:textId="77777777" w:rsidR="00AF0D18" w:rsidRPr="00D04C43" w:rsidRDefault="00B10C71" w:rsidP="00913E4F">
      <w:pPr>
        <w:pStyle w:val="Paragrafoelenco"/>
        <w:numPr>
          <w:ilvl w:val="0"/>
          <w:numId w:val="7"/>
        </w:numPr>
        <w:ind w:left="426" w:hanging="284"/>
        <w:jc w:val="both"/>
        <w:rPr>
          <w:rFonts w:ascii="Arial" w:hAnsi="Arial" w:cs="Arial"/>
          <w:b/>
          <w:sz w:val="22"/>
          <w:szCs w:val="22"/>
        </w:rPr>
      </w:pPr>
      <w:proofErr w:type="gramStart"/>
      <w:r w:rsidRPr="00D04C43">
        <w:rPr>
          <w:rFonts w:ascii="Arial" w:hAnsi="Arial" w:cs="Arial"/>
          <w:b/>
          <w:sz w:val="22"/>
          <w:szCs w:val="22"/>
        </w:rPr>
        <w:t xml:space="preserve">“Osservatorio Astronomico d’Abruzzo” - </w:t>
      </w:r>
      <w:r w:rsidRPr="00D04C43">
        <w:rPr>
          <w:rFonts w:ascii="Arial" w:hAnsi="Arial" w:cs="Arial"/>
          <w:color w:val="000000"/>
          <w:sz w:val="22"/>
          <w:szCs w:val="22"/>
        </w:rPr>
        <w:t>Teramo - Messa in sicurezza palazzina Uffici (riguardo a vulnerabilità sismica)</w:t>
      </w:r>
      <w:r w:rsidR="00F12FAC" w:rsidRPr="00D04C43">
        <w:rPr>
          <w:rFonts w:ascii="Arial" w:hAnsi="Arial" w:cs="Arial"/>
          <w:color w:val="000000"/>
          <w:sz w:val="22"/>
          <w:szCs w:val="22"/>
        </w:rPr>
        <w:t>;</w:t>
      </w:r>
      <w:proofErr w:type="gramEnd"/>
    </w:p>
    <w:p w14:paraId="3606415D" w14:textId="77777777" w:rsidR="00AF0D18" w:rsidRPr="00D04C43" w:rsidRDefault="00B10C71" w:rsidP="00913E4F">
      <w:pPr>
        <w:pStyle w:val="Paragrafoelenco"/>
        <w:numPr>
          <w:ilvl w:val="0"/>
          <w:numId w:val="7"/>
        </w:numPr>
        <w:ind w:left="426" w:hanging="284"/>
        <w:jc w:val="both"/>
        <w:rPr>
          <w:rFonts w:ascii="Arial" w:hAnsi="Arial" w:cs="Arial"/>
          <w:b/>
          <w:sz w:val="22"/>
          <w:szCs w:val="22"/>
        </w:rPr>
      </w:pPr>
      <w:proofErr w:type="gramStart"/>
      <w:r w:rsidRPr="00D04C43">
        <w:rPr>
          <w:rFonts w:ascii="Arial" w:hAnsi="Arial" w:cs="Arial"/>
          <w:b/>
          <w:sz w:val="22"/>
          <w:szCs w:val="22"/>
        </w:rPr>
        <w:t xml:space="preserve">“Osservatorio Astronomico d’Abruzzo” - </w:t>
      </w:r>
      <w:r w:rsidRPr="00D04C43">
        <w:rPr>
          <w:rFonts w:ascii="Arial" w:hAnsi="Arial" w:cs="Arial"/>
          <w:color w:val="000000"/>
          <w:sz w:val="22"/>
          <w:szCs w:val="22"/>
        </w:rPr>
        <w:t>Campo Imperatore - Impianto di messa a terra e gabbia di Faraday;</w:t>
      </w:r>
      <w:proofErr w:type="gramEnd"/>
    </w:p>
    <w:p w14:paraId="290668CD" w14:textId="77777777" w:rsidR="00B10C71" w:rsidRPr="00D04C43" w:rsidRDefault="00B10C71" w:rsidP="00913E4F">
      <w:pPr>
        <w:pStyle w:val="Paragrafoelenco"/>
        <w:numPr>
          <w:ilvl w:val="0"/>
          <w:numId w:val="7"/>
        </w:numPr>
        <w:ind w:left="426" w:hanging="284"/>
        <w:jc w:val="both"/>
        <w:rPr>
          <w:rFonts w:ascii="Arial" w:hAnsi="Arial" w:cs="Arial"/>
          <w:b/>
          <w:sz w:val="22"/>
          <w:szCs w:val="22"/>
        </w:rPr>
      </w:pPr>
      <w:r w:rsidRPr="00D04C43">
        <w:rPr>
          <w:rFonts w:ascii="Arial" w:hAnsi="Arial" w:cs="Arial"/>
          <w:b/>
          <w:sz w:val="22"/>
          <w:szCs w:val="22"/>
        </w:rPr>
        <w:t xml:space="preserve">“Osservatorio Astronomico d’Abruzzo” - </w:t>
      </w:r>
      <w:r w:rsidR="00FB7B8E" w:rsidRPr="00D04C43">
        <w:rPr>
          <w:rFonts w:ascii="Arial" w:hAnsi="Arial" w:cs="Arial"/>
          <w:color w:val="000000"/>
          <w:sz w:val="22"/>
          <w:szCs w:val="22"/>
        </w:rPr>
        <w:t>Campo Imperatore - manu</w:t>
      </w:r>
      <w:r w:rsidRPr="00D04C43">
        <w:rPr>
          <w:rFonts w:ascii="Arial" w:hAnsi="Arial" w:cs="Arial"/>
          <w:color w:val="000000"/>
          <w:sz w:val="22"/>
          <w:szCs w:val="22"/>
        </w:rPr>
        <w:t>tenzione straordinaria impianto antincendio;</w:t>
      </w:r>
    </w:p>
    <w:p w14:paraId="75EF4D0C" w14:textId="77777777" w:rsidR="00B10C71" w:rsidRPr="00D04C43" w:rsidRDefault="00B10C71" w:rsidP="00913E4F">
      <w:pPr>
        <w:pStyle w:val="Paragrafoelenco"/>
        <w:numPr>
          <w:ilvl w:val="0"/>
          <w:numId w:val="7"/>
        </w:numPr>
        <w:ind w:left="426" w:hanging="284"/>
        <w:jc w:val="both"/>
        <w:rPr>
          <w:rFonts w:ascii="Arial" w:hAnsi="Arial" w:cs="Arial"/>
          <w:b/>
          <w:sz w:val="22"/>
          <w:szCs w:val="22"/>
        </w:rPr>
      </w:pPr>
      <w:r w:rsidRPr="00D04C43">
        <w:rPr>
          <w:rFonts w:ascii="Arial" w:hAnsi="Arial" w:cs="Arial"/>
          <w:b/>
          <w:sz w:val="22"/>
          <w:szCs w:val="22"/>
        </w:rPr>
        <w:t xml:space="preserve">“Osservatorio Astronomico di Bologna” - </w:t>
      </w:r>
      <w:r w:rsidRPr="00D04C43">
        <w:rPr>
          <w:rFonts w:ascii="Arial" w:hAnsi="Arial" w:cs="Arial"/>
          <w:color w:val="000000"/>
          <w:sz w:val="22"/>
          <w:szCs w:val="22"/>
        </w:rPr>
        <w:t>Ristrutturazione Centrale Termica e opere annesse;</w:t>
      </w:r>
    </w:p>
    <w:p w14:paraId="786BB79F" w14:textId="77777777" w:rsidR="00B10C71" w:rsidRPr="00D04C43" w:rsidRDefault="00B10C71" w:rsidP="00913E4F">
      <w:pPr>
        <w:pStyle w:val="Paragrafoelenco"/>
        <w:numPr>
          <w:ilvl w:val="0"/>
          <w:numId w:val="7"/>
        </w:numPr>
        <w:ind w:left="426" w:hanging="284"/>
        <w:jc w:val="both"/>
        <w:rPr>
          <w:rFonts w:ascii="Arial" w:hAnsi="Arial" w:cs="Arial"/>
          <w:b/>
          <w:sz w:val="22"/>
          <w:szCs w:val="22"/>
        </w:rPr>
      </w:pPr>
      <w:proofErr w:type="gramStart"/>
      <w:r w:rsidRPr="00D04C43">
        <w:rPr>
          <w:rFonts w:ascii="Arial" w:hAnsi="Arial" w:cs="Arial"/>
          <w:b/>
          <w:sz w:val="22"/>
          <w:szCs w:val="22"/>
        </w:rPr>
        <w:t xml:space="preserve">“Osservatorio Astronomico di Bologna” - </w:t>
      </w:r>
      <w:r w:rsidR="00F12FAC" w:rsidRPr="00D04C43">
        <w:rPr>
          <w:rFonts w:ascii="Arial" w:hAnsi="Arial" w:cs="Arial"/>
          <w:color w:val="000000"/>
          <w:sz w:val="22"/>
          <w:szCs w:val="22"/>
        </w:rPr>
        <w:t>Stazione Osse</w:t>
      </w:r>
      <w:r w:rsidR="007778F5" w:rsidRPr="00D04C43">
        <w:rPr>
          <w:rFonts w:ascii="Arial" w:hAnsi="Arial" w:cs="Arial"/>
          <w:color w:val="000000"/>
          <w:sz w:val="22"/>
          <w:szCs w:val="22"/>
        </w:rPr>
        <w:t>rvativa di Loiano - Ripristino c</w:t>
      </w:r>
      <w:r w:rsidR="00F12FAC" w:rsidRPr="00D04C43">
        <w:rPr>
          <w:rFonts w:ascii="Arial" w:hAnsi="Arial" w:cs="Arial"/>
          <w:color w:val="000000"/>
          <w:sz w:val="22"/>
          <w:szCs w:val="22"/>
        </w:rPr>
        <w:t>ornicione edificio foresteria e interventi impiantistic</w:t>
      </w:r>
      <w:proofErr w:type="gramEnd"/>
      <w:r w:rsidR="00F12FAC" w:rsidRPr="00D04C43">
        <w:rPr>
          <w:rFonts w:ascii="Arial" w:hAnsi="Arial" w:cs="Arial"/>
          <w:color w:val="000000"/>
          <w:sz w:val="22"/>
          <w:szCs w:val="22"/>
        </w:rPr>
        <w:t>i</w:t>
      </w:r>
      <w:r w:rsidRPr="00D04C43">
        <w:rPr>
          <w:rFonts w:ascii="Arial" w:hAnsi="Arial" w:cs="Arial"/>
          <w:color w:val="000000"/>
          <w:sz w:val="22"/>
          <w:szCs w:val="22"/>
        </w:rPr>
        <w:t xml:space="preserve"> Telescopi 152 cm;</w:t>
      </w:r>
    </w:p>
    <w:p w14:paraId="57704F1D" w14:textId="77777777" w:rsidR="00913E4F" w:rsidRPr="00D04C43" w:rsidRDefault="000F749C" w:rsidP="00913E4F">
      <w:pPr>
        <w:pStyle w:val="Paragrafoelenco"/>
        <w:numPr>
          <w:ilvl w:val="0"/>
          <w:numId w:val="7"/>
        </w:numPr>
        <w:ind w:left="426" w:hanging="284"/>
        <w:jc w:val="both"/>
        <w:rPr>
          <w:rFonts w:ascii="Arial" w:hAnsi="Arial" w:cs="Arial"/>
          <w:b/>
          <w:sz w:val="22"/>
          <w:szCs w:val="22"/>
        </w:rPr>
      </w:pPr>
      <w:proofErr w:type="gramStart"/>
      <w:r w:rsidRPr="00D04C43">
        <w:rPr>
          <w:rFonts w:ascii="Arial" w:hAnsi="Arial" w:cs="Arial"/>
          <w:b/>
          <w:sz w:val="22"/>
          <w:szCs w:val="22"/>
        </w:rPr>
        <w:t>“Osservatorio Astronomico di Brera”</w:t>
      </w:r>
      <w:r w:rsidR="00913E4F" w:rsidRPr="00D04C43">
        <w:rPr>
          <w:rFonts w:ascii="Arial" w:hAnsi="Arial" w:cs="Arial"/>
          <w:b/>
          <w:sz w:val="22"/>
          <w:szCs w:val="22"/>
        </w:rPr>
        <w:t xml:space="preserve"> - </w:t>
      </w:r>
      <w:r w:rsidR="00D04C43" w:rsidRPr="00D04C43">
        <w:rPr>
          <w:rFonts w:ascii="Arial" w:hAnsi="Arial" w:cs="Arial"/>
          <w:color w:val="000000"/>
          <w:sz w:val="22"/>
          <w:szCs w:val="22"/>
        </w:rPr>
        <w:t xml:space="preserve">Merate: conversione </w:t>
      </w:r>
      <w:r w:rsidR="00913E4F" w:rsidRPr="00D04C43">
        <w:rPr>
          <w:rFonts w:ascii="Arial" w:hAnsi="Arial" w:cs="Arial"/>
          <w:color w:val="000000"/>
          <w:sz w:val="22"/>
          <w:szCs w:val="22"/>
        </w:rPr>
        <w:t xml:space="preserve">piano seminterrato in nuovo laboratorio </w:t>
      </w:r>
      <w:r w:rsidR="00913E4F" w:rsidRPr="00A05336">
        <w:rPr>
          <w:rFonts w:ascii="Arial" w:hAnsi="Arial" w:cs="Arial"/>
          <w:i/>
          <w:color w:val="000000"/>
          <w:sz w:val="22"/>
          <w:szCs w:val="22"/>
        </w:rPr>
        <w:t>"</w:t>
      </w:r>
      <w:proofErr w:type="spellStart"/>
      <w:r w:rsidR="00913E4F" w:rsidRPr="00A05336">
        <w:rPr>
          <w:rFonts w:ascii="Arial" w:hAnsi="Arial" w:cs="Arial"/>
          <w:i/>
          <w:color w:val="000000"/>
          <w:sz w:val="22"/>
          <w:szCs w:val="22"/>
        </w:rPr>
        <w:t>Beatrix</w:t>
      </w:r>
      <w:proofErr w:type="spellEnd"/>
      <w:r w:rsidR="00913E4F" w:rsidRPr="00D04C43">
        <w:rPr>
          <w:rFonts w:ascii="Arial" w:hAnsi="Arial" w:cs="Arial"/>
          <w:color w:val="000000"/>
          <w:sz w:val="22"/>
          <w:szCs w:val="22"/>
        </w:rPr>
        <w:t>";</w:t>
      </w:r>
      <w:proofErr w:type="gramEnd"/>
    </w:p>
    <w:p w14:paraId="0A97EB39" w14:textId="77777777" w:rsidR="00913E4F" w:rsidRPr="00D04C43" w:rsidRDefault="00913E4F" w:rsidP="00913E4F">
      <w:pPr>
        <w:pStyle w:val="Paragrafoelenco"/>
        <w:numPr>
          <w:ilvl w:val="0"/>
          <w:numId w:val="7"/>
        </w:numPr>
        <w:ind w:left="426" w:hanging="284"/>
        <w:jc w:val="both"/>
        <w:rPr>
          <w:rFonts w:ascii="Arial" w:hAnsi="Arial" w:cs="Arial"/>
          <w:b/>
          <w:sz w:val="22"/>
          <w:szCs w:val="22"/>
        </w:rPr>
      </w:pPr>
      <w:r w:rsidRPr="00D04C43">
        <w:rPr>
          <w:rFonts w:ascii="Arial" w:hAnsi="Arial" w:cs="Arial"/>
          <w:b/>
          <w:sz w:val="22"/>
          <w:szCs w:val="22"/>
        </w:rPr>
        <w:t xml:space="preserve">“Osservatorio Astronomico di Brera” - </w:t>
      </w:r>
      <w:r w:rsidRPr="00D04C43">
        <w:rPr>
          <w:rFonts w:ascii="Arial" w:hAnsi="Arial" w:cs="Arial"/>
          <w:color w:val="000000"/>
          <w:sz w:val="22"/>
          <w:szCs w:val="22"/>
        </w:rPr>
        <w:t>Milano: messa a norma impianto elettrico;</w:t>
      </w:r>
    </w:p>
    <w:p w14:paraId="01279B77" w14:textId="77777777" w:rsidR="00913E4F" w:rsidRPr="00D04C43" w:rsidRDefault="00913E4F" w:rsidP="00913E4F">
      <w:pPr>
        <w:pStyle w:val="Paragrafoelenco"/>
        <w:numPr>
          <w:ilvl w:val="0"/>
          <w:numId w:val="7"/>
        </w:numPr>
        <w:ind w:left="426" w:hanging="284"/>
        <w:jc w:val="both"/>
        <w:rPr>
          <w:rFonts w:ascii="Arial" w:hAnsi="Arial" w:cs="Arial"/>
          <w:b/>
          <w:sz w:val="22"/>
          <w:szCs w:val="22"/>
        </w:rPr>
      </w:pPr>
      <w:r w:rsidRPr="00D04C43">
        <w:rPr>
          <w:rFonts w:ascii="Arial" w:hAnsi="Arial" w:cs="Arial"/>
          <w:b/>
          <w:sz w:val="22"/>
          <w:szCs w:val="22"/>
        </w:rPr>
        <w:t xml:space="preserve">“Osservatorio Astronomico di Brera” - </w:t>
      </w:r>
      <w:r w:rsidRPr="00D04C43">
        <w:rPr>
          <w:rFonts w:ascii="Arial" w:hAnsi="Arial" w:cs="Arial"/>
          <w:color w:val="000000"/>
          <w:sz w:val="22"/>
          <w:szCs w:val="22"/>
        </w:rPr>
        <w:t xml:space="preserve">Merate: ripristino </w:t>
      </w:r>
      <w:proofErr w:type="gramStart"/>
      <w:r w:rsidRPr="00D04C43">
        <w:rPr>
          <w:rFonts w:ascii="Arial" w:hAnsi="Arial" w:cs="Arial"/>
          <w:color w:val="000000"/>
          <w:sz w:val="22"/>
          <w:szCs w:val="22"/>
        </w:rPr>
        <w:t>persiane esterne</w:t>
      </w:r>
      <w:proofErr w:type="gramEnd"/>
      <w:r w:rsidRPr="00D04C43">
        <w:rPr>
          <w:rFonts w:ascii="Arial" w:hAnsi="Arial" w:cs="Arial"/>
          <w:color w:val="000000"/>
          <w:sz w:val="22"/>
          <w:szCs w:val="22"/>
        </w:rPr>
        <w:t xml:space="preserve"> e sostituzione serramenti;</w:t>
      </w:r>
    </w:p>
    <w:p w14:paraId="6783C8B8" w14:textId="77777777" w:rsidR="00913E4F" w:rsidRPr="00D04C43" w:rsidRDefault="00913E4F" w:rsidP="00913E4F">
      <w:pPr>
        <w:pStyle w:val="Paragrafoelenco"/>
        <w:numPr>
          <w:ilvl w:val="0"/>
          <w:numId w:val="7"/>
        </w:numPr>
        <w:ind w:left="426" w:hanging="284"/>
        <w:jc w:val="both"/>
        <w:rPr>
          <w:rFonts w:ascii="Arial" w:hAnsi="Arial" w:cs="Arial"/>
          <w:b/>
          <w:sz w:val="22"/>
          <w:szCs w:val="22"/>
        </w:rPr>
      </w:pPr>
      <w:proofErr w:type="gramStart"/>
      <w:r w:rsidRPr="00D04C43">
        <w:rPr>
          <w:rFonts w:ascii="Arial" w:hAnsi="Arial" w:cs="Arial"/>
          <w:b/>
          <w:sz w:val="22"/>
          <w:szCs w:val="22"/>
        </w:rPr>
        <w:t xml:space="preserve">“Osservatorio Astronomico di Brera” - </w:t>
      </w:r>
      <w:r w:rsidRPr="00D04C43">
        <w:rPr>
          <w:rFonts w:ascii="Arial" w:hAnsi="Arial" w:cs="Arial"/>
          <w:color w:val="000000"/>
          <w:sz w:val="22"/>
          <w:szCs w:val="22"/>
        </w:rPr>
        <w:t>Merate: conversione di ex appartamento al pianoterra in nuovo laboratorio per integrazione di strument</w:t>
      </w:r>
      <w:proofErr w:type="gramEnd"/>
      <w:r w:rsidRPr="00D04C43">
        <w:rPr>
          <w:rFonts w:ascii="Arial" w:hAnsi="Arial" w:cs="Arial"/>
          <w:color w:val="000000"/>
          <w:sz w:val="22"/>
          <w:szCs w:val="22"/>
        </w:rPr>
        <w:t>azione ottica;</w:t>
      </w:r>
    </w:p>
    <w:p w14:paraId="45B8264B" w14:textId="77777777" w:rsidR="00913E4F" w:rsidRPr="00D04C43" w:rsidRDefault="00913E4F" w:rsidP="00913E4F">
      <w:pPr>
        <w:pStyle w:val="Paragrafoelenco"/>
        <w:numPr>
          <w:ilvl w:val="0"/>
          <w:numId w:val="7"/>
        </w:numPr>
        <w:ind w:left="426" w:hanging="284"/>
        <w:jc w:val="both"/>
        <w:rPr>
          <w:rFonts w:ascii="Arial" w:hAnsi="Arial" w:cs="Arial"/>
          <w:b/>
          <w:sz w:val="22"/>
          <w:szCs w:val="22"/>
        </w:rPr>
      </w:pPr>
      <w:r w:rsidRPr="00D04C43">
        <w:rPr>
          <w:rFonts w:ascii="Arial" w:hAnsi="Arial" w:cs="Arial"/>
          <w:b/>
          <w:sz w:val="22"/>
          <w:szCs w:val="22"/>
        </w:rPr>
        <w:t xml:space="preserve">“Osservatorio Astronomico di Cagliari” - </w:t>
      </w:r>
      <w:r w:rsidRPr="00D04C43">
        <w:rPr>
          <w:rFonts w:ascii="Arial" w:hAnsi="Arial" w:cs="Arial"/>
          <w:color w:val="000000"/>
          <w:sz w:val="22"/>
          <w:szCs w:val="22"/>
        </w:rPr>
        <w:t xml:space="preserve">Sistemazione percorsi esterni area fabbricati </w:t>
      </w:r>
      <w:proofErr w:type="gramStart"/>
      <w:r w:rsidRPr="00D04C43">
        <w:rPr>
          <w:rFonts w:ascii="Arial" w:hAnsi="Arial" w:cs="Arial"/>
          <w:color w:val="000000"/>
          <w:sz w:val="22"/>
          <w:szCs w:val="22"/>
        </w:rPr>
        <w:t>del</w:t>
      </w:r>
      <w:proofErr w:type="gramEnd"/>
      <w:r w:rsidRPr="00D04C43">
        <w:rPr>
          <w:rFonts w:ascii="Arial" w:hAnsi="Arial" w:cs="Arial"/>
          <w:color w:val="000000"/>
          <w:sz w:val="22"/>
          <w:szCs w:val="22"/>
        </w:rPr>
        <w:t xml:space="preserve"> SRT;</w:t>
      </w:r>
    </w:p>
    <w:p w14:paraId="44A1DC52" w14:textId="77777777" w:rsidR="000F749C" w:rsidRPr="00D04C43" w:rsidRDefault="00FB12B4" w:rsidP="00913E4F">
      <w:pPr>
        <w:pStyle w:val="Paragrafoelenco"/>
        <w:numPr>
          <w:ilvl w:val="0"/>
          <w:numId w:val="7"/>
        </w:numPr>
        <w:ind w:left="426" w:hanging="284"/>
        <w:jc w:val="both"/>
        <w:rPr>
          <w:rFonts w:ascii="Arial" w:hAnsi="Arial" w:cs="Arial"/>
          <w:b/>
          <w:sz w:val="22"/>
          <w:szCs w:val="22"/>
        </w:rPr>
      </w:pPr>
      <w:proofErr w:type="gramStart"/>
      <w:r w:rsidRPr="00D04C43">
        <w:rPr>
          <w:rFonts w:ascii="Arial" w:hAnsi="Arial" w:cs="Arial"/>
          <w:b/>
          <w:sz w:val="22"/>
          <w:szCs w:val="22"/>
        </w:rPr>
        <w:t>“Osservatorio Astronomico di Capodimonte”</w:t>
      </w:r>
      <w:r w:rsidRPr="00D04C43">
        <w:rPr>
          <w:rFonts w:ascii="Arial" w:hAnsi="Arial" w:cs="Arial"/>
          <w:sz w:val="22"/>
          <w:szCs w:val="22"/>
        </w:rPr>
        <w:t xml:space="preserve"> – Opere di restauro e consolidamento Villa della Riccia;</w:t>
      </w:r>
      <w:proofErr w:type="gramEnd"/>
    </w:p>
    <w:p w14:paraId="108DFDCC" w14:textId="77777777" w:rsidR="00D651B4" w:rsidRPr="00D04C43" w:rsidRDefault="00FB12B4" w:rsidP="00913E4F">
      <w:pPr>
        <w:pStyle w:val="Paragrafoelenco"/>
        <w:numPr>
          <w:ilvl w:val="0"/>
          <w:numId w:val="7"/>
        </w:numPr>
        <w:ind w:left="426" w:hanging="284"/>
        <w:jc w:val="both"/>
        <w:rPr>
          <w:rFonts w:ascii="Arial" w:hAnsi="Arial" w:cs="Arial"/>
          <w:b/>
          <w:sz w:val="22"/>
          <w:szCs w:val="22"/>
        </w:rPr>
      </w:pPr>
      <w:proofErr w:type="gramStart"/>
      <w:r w:rsidRPr="00D04C43">
        <w:rPr>
          <w:rFonts w:ascii="Arial" w:hAnsi="Arial" w:cs="Arial"/>
          <w:b/>
          <w:sz w:val="22"/>
          <w:szCs w:val="22"/>
        </w:rPr>
        <w:t>“Osservatorio Astronomico di Capodimonte”</w:t>
      </w:r>
      <w:r w:rsidRPr="00D04C43">
        <w:rPr>
          <w:rFonts w:ascii="Arial" w:hAnsi="Arial" w:cs="Arial"/>
          <w:sz w:val="22"/>
          <w:szCs w:val="22"/>
        </w:rPr>
        <w:t xml:space="preserve"> </w:t>
      </w:r>
      <w:r w:rsidR="00D651B4" w:rsidRPr="00D04C43">
        <w:rPr>
          <w:rFonts w:ascii="Arial" w:hAnsi="Arial" w:cs="Arial"/>
          <w:sz w:val="22"/>
          <w:szCs w:val="22"/>
        </w:rPr>
        <w:t>– Restauro conservativo e risanamento della facciata principale lato ingresso dell’edificio monume</w:t>
      </w:r>
      <w:proofErr w:type="gramEnd"/>
      <w:r w:rsidR="00D651B4" w:rsidRPr="00D04C43">
        <w:rPr>
          <w:rFonts w:ascii="Arial" w:hAnsi="Arial" w:cs="Arial"/>
          <w:sz w:val="22"/>
          <w:szCs w:val="22"/>
        </w:rPr>
        <w:t>ntale dell’Osservatorio Astronomico di Capodimonte</w:t>
      </w:r>
    </w:p>
    <w:p w14:paraId="324E43F1" w14:textId="77777777" w:rsidR="00FB12B4" w:rsidRPr="00D04C43" w:rsidRDefault="00FB12B4" w:rsidP="00913E4F">
      <w:pPr>
        <w:pStyle w:val="Paragrafoelenco"/>
        <w:numPr>
          <w:ilvl w:val="0"/>
          <w:numId w:val="7"/>
        </w:numPr>
        <w:ind w:left="426" w:hanging="284"/>
        <w:jc w:val="both"/>
        <w:rPr>
          <w:rFonts w:ascii="Arial" w:hAnsi="Arial" w:cs="Arial"/>
          <w:b/>
          <w:sz w:val="22"/>
          <w:szCs w:val="22"/>
        </w:rPr>
      </w:pPr>
      <w:proofErr w:type="gramStart"/>
      <w:r w:rsidRPr="00D04C43">
        <w:rPr>
          <w:rFonts w:ascii="Arial" w:hAnsi="Arial" w:cs="Arial"/>
          <w:b/>
          <w:sz w:val="22"/>
          <w:szCs w:val="22"/>
        </w:rPr>
        <w:t>“Osservatorio Astronomico di Capodimonte”</w:t>
      </w:r>
      <w:r w:rsidRPr="00D04C43">
        <w:rPr>
          <w:rFonts w:ascii="Arial" w:hAnsi="Arial" w:cs="Arial"/>
          <w:sz w:val="22"/>
          <w:szCs w:val="22"/>
        </w:rPr>
        <w:t xml:space="preserve"> </w:t>
      </w:r>
      <w:r w:rsidR="00CD6A95" w:rsidRPr="00D04C43">
        <w:rPr>
          <w:rFonts w:ascii="Arial" w:hAnsi="Arial" w:cs="Arial"/>
          <w:sz w:val="22"/>
          <w:szCs w:val="22"/>
        </w:rPr>
        <w:t>–</w:t>
      </w:r>
      <w:r w:rsidRPr="00D04C43">
        <w:rPr>
          <w:rFonts w:ascii="Arial" w:hAnsi="Arial" w:cs="Arial"/>
          <w:sz w:val="22"/>
          <w:szCs w:val="22"/>
        </w:rPr>
        <w:t xml:space="preserve"> </w:t>
      </w:r>
      <w:r w:rsidR="00CD6A95" w:rsidRPr="00D04C43">
        <w:rPr>
          <w:rFonts w:ascii="Arial" w:hAnsi="Arial" w:cs="Arial"/>
          <w:sz w:val="22"/>
          <w:szCs w:val="22"/>
        </w:rPr>
        <w:t>Lavori di sicurezza e adeguamento normativo strutture e impianti dell’Osservatorio Astronomico d</w:t>
      </w:r>
      <w:proofErr w:type="gramEnd"/>
      <w:r w:rsidR="00CD6A95" w:rsidRPr="00D04C43">
        <w:rPr>
          <w:rFonts w:ascii="Arial" w:hAnsi="Arial" w:cs="Arial"/>
          <w:sz w:val="22"/>
          <w:szCs w:val="22"/>
        </w:rPr>
        <w:t>i Capodimonte;</w:t>
      </w:r>
    </w:p>
    <w:p w14:paraId="7F913D4D" w14:textId="77777777" w:rsidR="00AB3108" w:rsidRPr="00D04C43" w:rsidRDefault="00FC1BB8" w:rsidP="00913E4F">
      <w:pPr>
        <w:pStyle w:val="Paragrafoelenco"/>
        <w:numPr>
          <w:ilvl w:val="0"/>
          <w:numId w:val="4"/>
        </w:numPr>
        <w:ind w:left="426" w:hanging="284"/>
        <w:jc w:val="both"/>
        <w:rPr>
          <w:rFonts w:ascii="Arial" w:hAnsi="Arial" w:cs="Arial"/>
          <w:sz w:val="22"/>
          <w:szCs w:val="22"/>
        </w:rPr>
      </w:pPr>
      <w:r w:rsidRPr="00D04C43">
        <w:rPr>
          <w:rFonts w:ascii="Arial" w:hAnsi="Arial" w:cs="Arial"/>
          <w:b/>
          <w:sz w:val="22"/>
          <w:szCs w:val="22"/>
        </w:rPr>
        <w:t>“Osservatorio Astrofisico di Catania”</w:t>
      </w:r>
      <w:r w:rsidRPr="00D04C43">
        <w:rPr>
          <w:rFonts w:ascii="Arial" w:hAnsi="Arial" w:cs="Arial"/>
          <w:sz w:val="22"/>
          <w:szCs w:val="22"/>
        </w:rPr>
        <w:t xml:space="preserve"> – </w:t>
      </w:r>
      <w:r w:rsidR="008734A0" w:rsidRPr="00D04C43">
        <w:rPr>
          <w:rFonts w:ascii="Arial" w:hAnsi="Arial" w:cs="Arial"/>
          <w:sz w:val="22"/>
          <w:szCs w:val="22"/>
        </w:rPr>
        <w:t>Opere riunite messa a norma interventi straordinari adeguamento impianti;</w:t>
      </w:r>
    </w:p>
    <w:p w14:paraId="01E9C17E" w14:textId="77777777" w:rsidR="00C92D52" w:rsidRPr="00D04C43" w:rsidRDefault="00C92D52" w:rsidP="00913E4F">
      <w:pPr>
        <w:pStyle w:val="Paragrafoelenco"/>
        <w:numPr>
          <w:ilvl w:val="0"/>
          <w:numId w:val="4"/>
        </w:numPr>
        <w:ind w:left="426" w:hanging="284"/>
        <w:jc w:val="both"/>
        <w:rPr>
          <w:rFonts w:ascii="Arial" w:hAnsi="Arial" w:cs="Arial"/>
          <w:sz w:val="22"/>
          <w:szCs w:val="22"/>
        </w:rPr>
      </w:pPr>
      <w:r w:rsidRPr="00D04C43">
        <w:rPr>
          <w:rFonts w:ascii="Arial" w:hAnsi="Arial" w:cs="Arial"/>
          <w:b/>
          <w:sz w:val="22"/>
          <w:szCs w:val="22"/>
        </w:rPr>
        <w:t xml:space="preserve">“Osservatorio Astronomico di Padova” </w:t>
      </w:r>
      <w:r w:rsidRPr="00D04C43">
        <w:rPr>
          <w:rFonts w:ascii="Arial" w:hAnsi="Arial" w:cs="Arial"/>
          <w:sz w:val="22"/>
          <w:szCs w:val="22"/>
        </w:rPr>
        <w:t xml:space="preserve">- Tutela della sicurezza nei luoghi di lavoro: Messa a norma impianto antincendio rilevazione fumi per rilascio </w:t>
      </w:r>
      <w:proofErr w:type="gramStart"/>
      <w:r w:rsidRPr="00D04C43">
        <w:rPr>
          <w:rFonts w:ascii="Arial" w:hAnsi="Arial" w:cs="Arial"/>
          <w:sz w:val="22"/>
          <w:szCs w:val="22"/>
        </w:rPr>
        <w:t>C.P.I.</w:t>
      </w:r>
      <w:proofErr w:type="gramEnd"/>
      <w:r w:rsidRPr="00D04C43">
        <w:rPr>
          <w:rFonts w:ascii="Arial" w:hAnsi="Arial" w:cs="Arial"/>
          <w:sz w:val="22"/>
          <w:szCs w:val="22"/>
        </w:rPr>
        <w:t xml:space="preserve"> Messa in sicurezza ringhiera scalone trecentesco, sede </w:t>
      </w:r>
      <w:proofErr w:type="spellStart"/>
      <w:r w:rsidRPr="00D04C43">
        <w:rPr>
          <w:rFonts w:ascii="Arial" w:hAnsi="Arial" w:cs="Arial"/>
          <w:sz w:val="22"/>
          <w:szCs w:val="22"/>
        </w:rPr>
        <w:t>OAPd</w:t>
      </w:r>
      <w:proofErr w:type="spellEnd"/>
      <w:r w:rsidR="002B2A7F">
        <w:rPr>
          <w:rFonts w:ascii="Arial" w:hAnsi="Arial" w:cs="Arial"/>
          <w:sz w:val="22"/>
          <w:szCs w:val="22"/>
        </w:rPr>
        <w:t>.</w:t>
      </w:r>
      <w:r w:rsidRPr="00D04C43">
        <w:rPr>
          <w:rFonts w:ascii="Arial" w:hAnsi="Arial" w:cs="Arial"/>
          <w:sz w:val="22"/>
          <w:szCs w:val="22"/>
        </w:rPr>
        <w:t xml:space="preserve"> Indagini diagnostiche e saggi stratigrafici intonaci e murature con verifiche statiche superfetazioni museo Torre della S</w:t>
      </w:r>
      <w:r w:rsidR="002B2A7F">
        <w:rPr>
          <w:rFonts w:ascii="Arial" w:hAnsi="Arial" w:cs="Arial"/>
          <w:sz w:val="22"/>
          <w:szCs w:val="22"/>
        </w:rPr>
        <w:t>pecola, con Soprintendenza.</w:t>
      </w:r>
      <w:r w:rsidRPr="00D04C43">
        <w:rPr>
          <w:rFonts w:ascii="Arial" w:hAnsi="Arial" w:cs="Arial"/>
          <w:sz w:val="22"/>
          <w:szCs w:val="22"/>
        </w:rPr>
        <w:t xml:space="preserve"> Affidamento indagine di vulne</w:t>
      </w:r>
      <w:r w:rsidR="002B2A7F">
        <w:rPr>
          <w:rFonts w:ascii="Arial" w:hAnsi="Arial" w:cs="Arial"/>
          <w:sz w:val="22"/>
          <w:szCs w:val="22"/>
        </w:rPr>
        <w:t xml:space="preserve">rabilità sismica sede </w:t>
      </w:r>
      <w:proofErr w:type="spellStart"/>
      <w:proofErr w:type="gramStart"/>
      <w:r w:rsidR="002B2A7F">
        <w:rPr>
          <w:rFonts w:ascii="Arial" w:hAnsi="Arial" w:cs="Arial"/>
          <w:sz w:val="22"/>
          <w:szCs w:val="22"/>
        </w:rPr>
        <w:t>OAPd</w:t>
      </w:r>
      <w:proofErr w:type="spellEnd"/>
      <w:r w:rsidR="002B2A7F">
        <w:rPr>
          <w:rFonts w:ascii="Arial" w:hAnsi="Arial" w:cs="Arial"/>
          <w:sz w:val="22"/>
          <w:szCs w:val="22"/>
        </w:rPr>
        <w:t>.</w:t>
      </w:r>
      <w:proofErr w:type="gramEnd"/>
      <w:r w:rsidRPr="00D04C43">
        <w:rPr>
          <w:rFonts w:ascii="Arial" w:hAnsi="Arial" w:cs="Arial"/>
          <w:sz w:val="22"/>
          <w:szCs w:val="22"/>
        </w:rPr>
        <w:t xml:space="preserve"> Adeguamento quadri elettrici </w:t>
      </w:r>
      <w:proofErr w:type="spellStart"/>
      <w:r w:rsidRPr="00D04C43">
        <w:rPr>
          <w:rFonts w:ascii="Arial" w:hAnsi="Arial" w:cs="Arial"/>
          <w:sz w:val="22"/>
          <w:szCs w:val="22"/>
        </w:rPr>
        <w:t>OAPd</w:t>
      </w:r>
      <w:proofErr w:type="spellEnd"/>
      <w:r w:rsidRPr="00D04C43">
        <w:rPr>
          <w:rFonts w:ascii="Arial" w:hAnsi="Arial" w:cs="Arial"/>
          <w:sz w:val="22"/>
          <w:szCs w:val="22"/>
        </w:rPr>
        <w:t xml:space="preserve"> secondo gli adempimenti normativi D.M.37/2008;</w:t>
      </w:r>
    </w:p>
    <w:p w14:paraId="7FB09E77" w14:textId="77777777" w:rsidR="00C92D52" w:rsidRPr="00D04C43" w:rsidRDefault="00C92D52" w:rsidP="00913E4F">
      <w:pPr>
        <w:pStyle w:val="Paragrafoelenco"/>
        <w:numPr>
          <w:ilvl w:val="0"/>
          <w:numId w:val="4"/>
        </w:numPr>
        <w:ind w:left="426" w:hanging="284"/>
        <w:jc w:val="both"/>
        <w:rPr>
          <w:rFonts w:ascii="Arial" w:hAnsi="Arial" w:cs="Arial"/>
          <w:sz w:val="22"/>
          <w:szCs w:val="22"/>
        </w:rPr>
      </w:pPr>
      <w:proofErr w:type="gramStart"/>
      <w:r w:rsidRPr="00D04C43">
        <w:rPr>
          <w:rFonts w:ascii="Arial" w:hAnsi="Arial" w:cs="Arial"/>
          <w:b/>
          <w:sz w:val="22"/>
          <w:szCs w:val="22"/>
        </w:rPr>
        <w:t>“Osservatorio Astronomico di Roma Monte Porzio”</w:t>
      </w:r>
      <w:r w:rsidRPr="00D04C43">
        <w:rPr>
          <w:rFonts w:ascii="Arial" w:hAnsi="Arial" w:cs="Arial"/>
          <w:sz w:val="22"/>
          <w:szCs w:val="22"/>
        </w:rPr>
        <w:t xml:space="preserve"> – Impianto di climatizzazione del primo piano dell'edificio principale e completamento contr</w:t>
      </w:r>
      <w:proofErr w:type="gramEnd"/>
      <w:r w:rsidRPr="00D04C43">
        <w:rPr>
          <w:rFonts w:ascii="Arial" w:hAnsi="Arial" w:cs="Arial"/>
          <w:sz w:val="22"/>
          <w:szCs w:val="22"/>
        </w:rPr>
        <w:t>osoffittatura e coibentazione edificio Principale;</w:t>
      </w:r>
    </w:p>
    <w:p w14:paraId="35BC3511" w14:textId="77777777" w:rsidR="00C92D52" w:rsidRPr="00D04C43" w:rsidRDefault="00C92D52" w:rsidP="00913E4F">
      <w:pPr>
        <w:pStyle w:val="Paragrafoelenco"/>
        <w:numPr>
          <w:ilvl w:val="0"/>
          <w:numId w:val="4"/>
        </w:numPr>
        <w:ind w:left="426" w:hanging="284"/>
        <w:jc w:val="both"/>
        <w:rPr>
          <w:rFonts w:ascii="Arial" w:hAnsi="Arial" w:cs="Arial"/>
          <w:sz w:val="22"/>
          <w:szCs w:val="22"/>
        </w:rPr>
      </w:pPr>
      <w:proofErr w:type="gramStart"/>
      <w:r w:rsidRPr="00D04C43">
        <w:rPr>
          <w:rFonts w:ascii="Arial" w:hAnsi="Arial" w:cs="Arial"/>
          <w:b/>
          <w:sz w:val="22"/>
          <w:szCs w:val="22"/>
        </w:rPr>
        <w:t>“Osservatorio Astronomico di Roma Monte Porzio”</w:t>
      </w:r>
      <w:r w:rsidRPr="00D04C43">
        <w:rPr>
          <w:rFonts w:ascii="Arial" w:hAnsi="Arial" w:cs="Arial"/>
          <w:sz w:val="22"/>
          <w:szCs w:val="22"/>
        </w:rPr>
        <w:t xml:space="preserve"> – Manutenzione straordinaria per adeguamento normativo dell'impianto elettrico e di terra de</w:t>
      </w:r>
      <w:proofErr w:type="gramEnd"/>
      <w:r w:rsidRPr="00D04C43">
        <w:rPr>
          <w:rFonts w:ascii="Arial" w:hAnsi="Arial" w:cs="Arial"/>
          <w:sz w:val="22"/>
          <w:szCs w:val="22"/>
        </w:rPr>
        <w:t>ll'edificio principale e completamento dei cavidotti di collegamento tra la cabina di trasformazione e l'ingresso presso la s</w:t>
      </w:r>
      <w:r w:rsidR="00913E4F" w:rsidRPr="00D04C43">
        <w:rPr>
          <w:rFonts w:ascii="Arial" w:hAnsi="Arial" w:cs="Arial"/>
          <w:sz w:val="22"/>
          <w:szCs w:val="22"/>
        </w:rPr>
        <w:t>ede di Monte P</w:t>
      </w:r>
      <w:r w:rsidRPr="00D04C43">
        <w:rPr>
          <w:rFonts w:ascii="Arial" w:hAnsi="Arial" w:cs="Arial"/>
          <w:sz w:val="22"/>
          <w:szCs w:val="22"/>
        </w:rPr>
        <w:t>orzio Catone dell'OAR;</w:t>
      </w:r>
    </w:p>
    <w:p w14:paraId="104CA512" w14:textId="77777777" w:rsidR="00C92D52" w:rsidRPr="00D04C43" w:rsidRDefault="00C92D52" w:rsidP="00913E4F">
      <w:pPr>
        <w:pStyle w:val="Paragrafoelenco"/>
        <w:numPr>
          <w:ilvl w:val="0"/>
          <w:numId w:val="4"/>
        </w:numPr>
        <w:ind w:left="426" w:hanging="284"/>
        <w:jc w:val="both"/>
        <w:rPr>
          <w:rFonts w:ascii="Arial" w:hAnsi="Arial" w:cs="Arial"/>
          <w:sz w:val="22"/>
          <w:szCs w:val="22"/>
        </w:rPr>
      </w:pPr>
      <w:r w:rsidRPr="00D04C43">
        <w:rPr>
          <w:rFonts w:ascii="Arial" w:hAnsi="Arial" w:cs="Arial"/>
          <w:b/>
          <w:sz w:val="22"/>
          <w:szCs w:val="22"/>
        </w:rPr>
        <w:lastRenderedPageBreak/>
        <w:t>“Osservatorio Astronomico di Roma Monte Porzio”</w:t>
      </w:r>
      <w:r w:rsidRPr="00D04C43">
        <w:rPr>
          <w:rFonts w:ascii="Arial" w:hAnsi="Arial" w:cs="Arial"/>
          <w:sz w:val="22"/>
          <w:szCs w:val="22"/>
        </w:rPr>
        <w:t xml:space="preserve"> – Manutenzione straordinaria degli impianti antincendio e sistema di spegnimento automatico della sala CED ricerca presso la sede di Monte Porzio Catone dell’OAR;</w:t>
      </w:r>
    </w:p>
    <w:p w14:paraId="6765597C" w14:textId="77777777" w:rsidR="00C92D52" w:rsidRPr="00D04C43" w:rsidRDefault="00C07015" w:rsidP="00913E4F">
      <w:pPr>
        <w:pStyle w:val="Paragrafoelenco"/>
        <w:numPr>
          <w:ilvl w:val="0"/>
          <w:numId w:val="4"/>
        </w:numPr>
        <w:ind w:left="426" w:hanging="284"/>
        <w:jc w:val="both"/>
        <w:rPr>
          <w:rFonts w:ascii="Arial" w:hAnsi="Arial" w:cs="Arial"/>
          <w:sz w:val="22"/>
          <w:szCs w:val="22"/>
        </w:rPr>
      </w:pPr>
      <w:r w:rsidRPr="00D04C43">
        <w:rPr>
          <w:rFonts w:ascii="Arial" w:hAnsi="Arial" w:cs="Arial"/>
          <w:b/>
          <w:sz w:val="22"/>
          <w:szCs w:val="22"/>
        </w:rPr>
        <w:t>“Osservatorio Astro</w:t>
      </w:r>
      <w:r w:rsidR="00C92D52" w:rsidRPr="00D04C43">
        <w:rPr>
          <w:rFonts w:ascii="Arial" w:hAnsi="Arial" w:cs="Arial"/>
          <w:b/>
          <w:sz w:val="22"/>
          <w:szCs w:val="22"/>
        </w:rPr>
        <w:t xml:space="preserve">fisico di Torino” </w:t>
      </w:r>
      <w:r w:rsidR="00C92D52" w:rsidRPr="00D04C43">
        <w:rPr>
          <w:rFonts w:ascii="Arial" w:hAnsi="Arial" w:cs="Arial"/>
          <w:sz w:val="22"/>
          <w:szCs w:val="22"/>
        </w:rPr>
        <w:t>– Idoneità statica e vulnerabilità sismica strutture;</w:t>
      </w:r>
    </w:p>
    <w:p w14:paraId="3626E1DC" w14:textId="77777777" w:rsidR="000152F2" w:rsidRDefault="00C92D52" w:rsidP="000152F2">
      <w:pPr>
        <w:pStyle w:val="Paragrafoelenco"/>
        <w:widowControl w:val="0"/>
        <w:numPr>
          <w:ilvl w:val="0"/>
          <w:numId w:val="4"/>
        </w:numPr>
        <w:autoSpaceDE w:val="0"/>
        <w:autoSpaceDN w:val="0"/>
        <w:adjustRightInd w:val="0"/>
        <w:ind w:left="426" w:hanging="284"/>
        <w:jc w:val="both"/>
        <w:rPr>
          <w:rFonts w:ascii="Arial" w:hAnsi="Arial" w:cs="Arial"/>
          <w:b/>
          <w:bCs/>
        </w:rPr>
      </w:pPr>
      <w:proofErr w:type="gramStart"/>
      <w:r w:rsidRPr="00D04C43">
        <w:rPr>
          <w:rFonts w:ascii="Arial" w:hAnsi="Arial" w:cs="Arial"/>
          <w:sz w:val="22"/>
          <w:szCs w:val="22"/>
        </w:rPr>
        <w:t>“</w:t>
      </w:r>
      <w:r w:rsidRPr="00D04C43">
        <w:rPr>
          <w:rFonts w:ascii="Arial" w:hAnsi="Arial" w:cs="Arial"/>
          <w:b/>
          <w:sz w:val="22"/>
          <w:szCs w:val="22"/>
        </w:rPr>
        <w:t xml:space="preserve">Osservatorio Astronomico di Trieste” </w:t>
      </w:r>
      <w:r w:rsidRPr="00D04C43">
        <w:rPr>
          <w:rFonts w:ascii="Arial" w:hAnsi="Arial" w:cs="Arial"/>
          <w:sz w:val="22"/>
          <w:szCs w:val="22"/>
        </w:rPr>
        <w:t xml:space="preserve">– </w:t>
      </w:r>
      <w:r w:rsidRPr="00D04C43">
        <w:rPr>
          <w:rFonts w:ascii="Arial" w:hAnsi="Arial" w:cs="Arial"/>
          <w:color w:val="000000"/>
          <w:sz w:val="22"/>
          <w:szCs w:val="22"/>
        </w:rPr>
        <w:t xml:space="preserve">Impermeabilizzazione tetto e rifacimento manto di copertura Castello </w:t>
      </w:r>
      <w:proofErr w:type="spellStart"/>
      <w:r w:rsidRPr="00D04C43">
        <w:rPr>
          <w:rFonts w:ascii="Arial" w:hAnsi="Arial" w:cs="Arial"/>
          <w:color w:val="000000"/>
          <w:sz w:val="22"/>
          <w:szCs w:val="22"/>
        </w:rPr>
        <w:t>Basevi</w:t>
      </w:r>
      <w:proofErr w:type="spellEnd"/>
      <w:r w:rsidRPr="00D04C43">
        <w:rPr>
          <w:rFonts w:ascii="Arial" w:hAnsi="Arial" w:cs="Arial"/>
          <w:color w:val="000000"/>
          <w:sz w:val="22"/>
          <w:szCs w:val="22"/>
        </w:rPr>
        <w:t>.</w:t>
      </w:r>
      <w:proofErr w:type="gramEnd"/>
    </w:p>
    <w:p w14:paraId="0CB37969" w14:textId="77777777" w:rsidR="000152F2" w:rsidRDefault="000152F2" w:rsidP="000152F2">
      <w:pPr>
        <w:widowControl w:val="0"/>
        <w:autoSpaceDE w:val="0"/>
        <w:autoSpaceDN w:val="0"/>
        <w:adjustRightInd w:val="0"/>
        <w:ind w:left="142"/>
        <w:jc w:val="both"/>
        <w:rPr>
          <w:rFonts w:ascii="Arial" w:hAnsi="Arial" w:cs="Arial"/>
          <w:b/>
          <w:bCs/>
        </w:rPr>
      </w:pPr>
    </w:p>
    <w:p w14:paraId="5C45655E" w14:textId="77777777" w:rsidR="000152F2" w:rsidRPr="000152F2" w:rsidRDefault="000152F2" w:rsidP="000152F2">
      <w:pPr>
        <w:widowControl w:val="0"/>
        <w:autoSpaceDE w:val="0"/>
        <w:autoSpaceDN w:val="0"/>
        <w:adjustRightInd w:val="0"/>
        <w:ind w:left="142"/>
        <w:jc w:val="both"/>
        <w:rPr>
          <w:rFonts w:ascii="Arial" w:hAnsi="Arial" w:cs="Arial"/>
          <w:b/>
          <w:bCs/>
        </w:rPr>
      </w:pPr>
    </w:p>
    <w:p w14:paraId="6D4EB823" w14:textId="77777777" w:rsidR="008B271A" w:rsidRPr="000152F2" w:rsidRDefault="000152F2" w:rsidP="000152F2">
      <w:pPr>
        <w:widowControl w:val="0"/>
        <w:autoSpaceDE w:val="0"/>
        <w:autoSpaceDN w:val="0"/>
        <w:adjustRightInd w:val="0"/>
        <w:ind w:left="142"/>
        <w:jc w:val="both"/>
        <w:rPr>
          <w:rFonts w:ascii="Arial" w:hAnsi="Arial" w:cs="Arial"/>
          <w:b/>
          <w:bCs/>
        </w:rPr>
      </w:pPr>
      <w:r w:rsidRPr="000152F2">
        <w:rPr>
          <w:rFonts w:ascii="Arial" w:hAnsi="Arial" w:cs="Arial"/>
          <w:b/>
          <w:bCs/>
        </w:rPr>
        <w:t xml:space="preserve"> </w:t>
      </w:r>
      <w:r w:rsidR="00B742F6" w:rsidRPr="000152F2">
        <w:rPr>
          <w:rFonts w:ascii="Arial" w:hAnsi="Arial" w:cs="Arial"/>
          <w:b/>
          <w:bCs/>
        </w:rPr>
        <w:t>5</w:t>
      </w:r>
      <w:r w:rsidR="00AB3108" w:rsidRPr="000152F2">
        <w:rPr>
          <w:rFonts w:ascii="Arial" w:hAnsi="Arial" w:cs="Arial"/>
          <w:b/>
          <w:bCs/>
        </w:rPr>
        <w:t>. Conclusioni</w:t>
      </w:r>
    </w:p>
    <w:p w14:paraId="7FFB139E" w14:textId="77777777" w:rsidR="00AB3108" w:rsidRDefault="00647A42" w:rsidP="008B271A">
      <w:pPr>
        <w:ind w:firstLine="284"/>
        <w:contextualSpacing/>
        <w:jc w:val="both"/>
        <w:rPr>
          <w:rFonts w:ascii="Arial" w:hAnsi="Arial" w:cs="Arial"/>
          <w:bCs/>
        </w:rPr>
      </w:pPr>
      <w:proofErr w:type="gramStart"/>
      <w:r>
        <w:rPr>
          <w:rFonts w:ascii="Arial" w:hAnsi="Arial" w:cs="Arial"/>
        </w:rPr>
        <w:t>Lo schema di</w:t>
      </w:r>
      <w:r w:rsidR="008B271A" w:rsidRPr="008B271A">
        <w:rPr>
          <w:rFonts w:ascii="Arial" w:hAnsi="Arial" w:cs="Arial"/>
        </w:rPr>
        <w:t xml:space="preserve"> </w:t>
      </w:r>
      <w:r w:rsidR="008B271A">
        <w:rPr>
          <w:rFonts w:ascii="Arial" w:hAnsi="Arial" w:cs="Arial"/>
          <w:b/>
        </w:rPr>
        <w:t>“</w:t>
      </w:r>
      <w:r w:rsidR="008B271A" w:rsidRPr="009A196A">
        <w:rPr>
          <w:rFonts w:ascii="Arial" w:hAnsi="Arial" w:cs="Arial"/>
          <w:b/>
          <w:i/>
        </w:rPr>
        <w:t>Programma Triennale Lavori Pubblici</w:t>
      </w:r>
      <w:r w:rsidR="008B271A" w:rsidRPr="009A196A">
        <w:rPr>
          <w:rFonts w:ascii="Arial" w:hAnsi="Arial" w:cs="Arial"/>
          <w:b/>
          <w:bCs/>
          <w:i/>
        </w:rPr>
        <w:t xml:space="preserve"> dello "Istituto Nazionale di Astrofisica"</w:t>
      </w:r>
      <w:r w:rsidR="008B271A" w:rsidRPr="008B271A">
        <w:rPr>
          <w:rFonts w:ascii="Arial" w:hAnsi="Arial" w:cs="Arial"/>
          <w:bCs/>
          <w:i/>
        </w:rPr>
        <w:t xml:space="preserve"> </w:t>
      </w:r>
      <w:r w:rsidR="008B271A" w:rsidRPr="008B271A">
        <w:rPr>
          <w:rFonts w:ascii="Arial" w:hAnsi="Arial" w:cs="Arial"/>
          <w:bCs/>
        </w:rPr>
        <w:t xml:space="preserve">per il </w:t>
      </w:r>
      <w:r w:rsidR="008B271A">
        <w:rPr>
          <w:rFonts w:ascii="Arial" w:hAnsi="Arial" w:cs="Arial"/>
          <w:b/>
          <w:bCs/>
        </w:rPr>
        <w:t>T</w:t>
      </w:r>
      <w:r w:rsidR="008B271A" w:rsidRPr="00616D5C">
        <w:rPr>
          <w:rFonts w:ascii="Arial" w:hAnsi="Arial" w:cs="Arial"/>
          <w:b/>
          <w:bCs/>
        </w:rPr>
        <w:t xml:space="preserve">riennio </w:t>
      </w:r>
      <w:r w:rsidR="00927749">
        <w:rPr>
          <w:rFonts w:ascii="Arial" w:hAnsi="Arial" w:cs="Arial"/>
          <w:b/>
          <w:bCs/>
        </w:rPr>
        <w:t>2018-2020</w:t>
      </w:r>
      <w:r w:rsidR="008B271A">
        <w:rPr>
          <w:rFonts w:ascii="Arial" w:hAnsi="Arial" w:cs="Arial"/>
          <w:b/>
          <w:bCs/>
        </w:rPr>
        <w:t xml:space="preserve">, </w:t>
      </w:r>
      <w:r w:rsidRPr="00647A42">
        <w:rPr>
          <w:rFonts w:ascii="Arial" w:hAnsi="Arial" w:cs="Arial"/>
          <w:bCs/>
        </w:rPr>
        <w:t xml:space="preserve">e lo </w:t>
      </w:r>
      <w:r w:rsidR="008B271A" w:rsidRPr="00616D5C">
        <w:rPr>
          <w:rFonts w:ascii="Arial" w:hAnsi="Arial" w:cs="Arial"/>
          <w:b/>
          <w:bCs/>
        </w:rPr>
        <w:t>"</w:t>
      </w:r>
      <w:r w:rsidR="008B271A" w:rsidRPr="00616D5C">
        <w:rPr>
          <w:rFonts w:ascii="Arial" w:hAnsi="Arial" w:cs="Arial"/>
          <w:b/>
          <w:bCs/>
          <w:i/>
        </w:rPr>
        <w:t>Elenco dei Lavori</w:t>
      </w:r>
      <w:r w:rsidR="008B271A">
        <w:rPr>
          <w:rFonts w:ascii="Arial" w:hAnsi="Arial" w:cs="Arial"/>
          <w:b/>
          <w:bCs/>
        </w:rPr>
        <w:t xml:space="preserve">” </w:t>
      </w:r>
      <w:r w:rsidR="003E42DC" w:rsidRPr="00DE1151">
        <w:rPr>
          <w:rFonts w:ascii="Arial" w:hAnsi="Arial" w:cs="Arial"/>
          <w:b/>
          <w:bCs/>
        </w:rPr>
        <w:t>2018</w:t>
      </w:r>
      <w:r w:rsidR="008B271A" w:rsidRPr="00DE1151">
        <w:rPr>
          <w:rFonts w:ascii="Arial" w:hAnsi="Arial" w:cs="Arial"/>
          <w:bCs/>
        </w:rPr>
        <w:t xml:space="preserve">, sono sottoposti al Consiglio di Amministrazione, nella seduta del </w:t>
      </w:r>
      <w:r w:rsidR="00DE1151" w:rsidRPr="00DE1151">
        <w:rPr>
          <w:rFonts w:ascii="Arial" w:hAnsi="Arial" w:cs="Arial"/>
          <w:bCs/>
        </w:rPr>
        <w:t>31</w:t>
      </w:r>
      <w:r w:rsidRPr="00DE1151">
        <w:rPr>
          <w:rFonts w:ascii="Arial" w:hAnsi="Arial" w:cs="Arial"/>
          <w:bCs/>
        </w:rPr>
        <w:t xml:space="preserve"> ottobre</w:t>
      </w:r>
      <w:r w:rsidR="008B271A" w:rsidRPr="00DE1151">
        <w:rPr>
          <w:rFonts w:ascii="Arial" w:hAnsi="Arial" w:cs="Arial"/>
          <w:bCs/>
        </w:rPr>
        <w:t xml:space="preserve"> </w:t>
      </w:r>
      <w:r w:rsidRPr="00DE1151">
        <w:rPr>
          <w:rFonts w:ascii="Arial" w:hAnsi="Arial" w:cs="Arial"/>
          <w:bCs/>
        </w:rPr>
        <w:t>2017, ai fini della loro adozione</w:t>
      </w:r>
      <w:r w:rsidR="008B271A" w:rsidRPr="00DE1151">
        <w:rPr>
          <w:rFonts w:ascii="Arial" w:hAnsi="Arial" w:cs="Arial"/>
          <w:bCs/>
        </w:rPr>
        <w:t>.</w:t>
      </w:r>
      <w:proofErr w:type="gramEnd"/>
    </w:p>
    <w:p w14:paraId="5E2C8CCF" w14:textId="77777777" w:rsidR="0024594C" w:rsidRDefault="00AB3108" w:rsidP="00647A42">
      <w:pPr>
        <w:autoSpaceDE w:val="0"/>
        <w:ind w:right="-6" w:firstLine="284"/>
        <w:jc w:val="both"/>
        <w:rPr>
          <w:rFonts w:ascii="Arial" w:hAnsi="Arial" w:cs="Arial"/>
          <w:bCs/>
        </w:rPr>
      </w:pPr>
      <w:r w:rsidRPr="00FC0A0C">
        <w:rPr>
          <w:rFonts w:ascii="Arial" w:hAnsi="Arial" w:cs="Arial"/>
          <w:bCs/>
        </w:rPr>
        <w:t>Si provvederà all</w:t>
      </w:r>
      <w:r w:rsidR="004A546A">
        <w:rPr>
          <w:rFonts w:ascii="Arial" w:hAnsi="Arial" w:cs="Arial"/>
          <w:bCs/>
        </w:rPr>
        <w:t>a successiva pubblicazione sul S</w:t>
      </w:r>
      <w:r w:rsidRPr="00FC0A0C">
        <w:rPr>
          <w:rFonts w:ascii="Arial" w:hAnsi="Arial" w:cs="Arial"/>
          <w:bCs/>
        </w:rPr>
        <w:t>ito</w:t>
      </w:r>
      <w:r w:rsidR="0024594C">
        <w:rPr>
          <w:rFonts w:ascii="Arial" w:hAnsi="Arial" w:cs="Arial"/>
          <w:bCs/>
        </w:rPr>
        <w:t xml:space="preserve"> Web</w:t>
      </w:r>
      <w:r w:rsidRPr="00FC0A0C">
        <w:rPr>
          <w:rFonts w:ascii="Arial" w:hAnsi="Arial" w:cs="Arial"/>
          <w:bCs/>
        </w:rPr>
        <w:t xml:space="preserve"> </w:t>
      </w:r>
      <w:r w:rsidR="0024594C" w:rsidRPr="00471586">
        <w:rPr>
          <w:rFonts w:ascii="Arial" w:hAnsi="Arial" w:cs="Arial"/>
          <w:bCs/>
        </w:rPr>
        <w:t>dello "</w:t>
      </w:r>
      <w:r w:rsidR="0024594C" w:rsidRPr="00471586">
        <w:rPr>
          <w:rFonts w:ascii="Arial" w:hAnsi="Arial" w:cs="Arial"/>
          <w:b/>
          <w:bCs/>
          <w:i/>
        </w:rPr>
        <w:t>Istituto Nazionale di Astrofisica</w:t>
      </w:r>
      <w:r w:rsidR="0024594C" w:rsidRPr="00471586">
        <w:rPr>
          <w:rFonts w:ascii="Arial" w:hAnsi="Arial" w:cs="Arial"/>
          <w:bCs/>
        </w:rPr>
        <w:t>"</w:t>
      </w:r>
      <w:r w:rsidR="0024594C">
        <w:rPr>
          <w:rFonts w:ascii="Arial" w:hAnsi="Arial" w:cs="Arial"/>
          <w:bCs/>
        </w:rPr>
        <w:t xml:space="preserve">, </w:t>
      </w:r>
      <w:r w:rsidR="0024594C" w:rsidRPr="004223A6">
        <w:rPr>
          <w:rFonts w:ascii="Arial" w:hAnsi="Arial" w:cs="Arial"/>
        </w:rPr>
        <w:t>n</w:t>
      </w:r>
      <w:r w:rsidR="0024594C" w:rsidRPr="004223A6">
        <w:rPr>
          <w:rFonts w:ascii="Arial" w:hAnsi="Arial" w:cs="Arial"/>
          <w:color w:val="000000"/>
        </w:rPr>
        <w:t>ella Sezione</w:t>
      </w:r>
      <w:r w:rsidR="0024594C" w:rsidRPr="004223A6">
        <w:rPr>
          <w:rFonts w:ascii="Arial" w:hAnsi="Arial" w:cs="Arial"/>
          <w:b/>
          <w:i/>
          <w:color w:val="000000"/>
        </w:rPr>
        <w:t xml:space="preserve"> </w:t>
      </w:r>
      <w:r w:rsidR="0024594C" w:rsidRPr="004223A6">
        <w:rPr>
          <w:rFonts w:ascii="Arial" w:hAnsi="Arial" w:cs="Arial"/>
          <w:color w:val="000000"/>
        </w:rPr>
        <w:t>"</w:t>
      </w:r>
      <w:r w:rsidR="0024594C" w:rsidRPr="004223A6">
        <w:rPr>
          <w:rFonts w:ascii="Arial" w:hAnsi="Arial" w:cs="Arial"/>
          <w:b/>
          <w:i/>
          <w:color w:val="000000"/>
        </w:rPr>
        <w:t>Amministrazione Trasparente</w:t>
      </w:r>
      <w:r w:rsidR="0024594C" w:rsidRPr="004223A6">
        <w:rPr>
          <w:rFonts w:ascii="Arial" w:hAnsi="Arial" w:cs="Arial"/>
          <w:color w:val="000000"/>
        </w:rPr>
        <w:t>"</w:t>
      </w:r>
      <w:r w:rsidR="0024594C" w:rsidRPr="004223A6">
        <w:rPr>
          <w:rFonts w:ascii="Arial" w:hAnsi="Arial" w:cs="Arial"/>
          <w:i/>
          <w:color w:val="000000"/>
        </w:rPr>
        <w:t>,</w:t>
      </w:r>
      <w:r w:rsidR="00647A42">
        <w:rPr>
          <w:rFonts w:ascii="Arial" w:hAnsi="Arial" w:cs="Arial"/>
          <w:i/>
          <w:color w:val="000000"/>
        </w:rPr>
        <w:t xml:space="preserve"> </w:t>
      </w:r>
      <w:r w:rsidR="00647A42">
        <w:rPr>
          <w:rFonts w:ascii="Arial" w:hAnsi="Arial" w:cs="Arial"/>
          <w:color w:val="000000"/>
        </w:rPr>
        <w:t xml:space="preserve">propedeutica </w:t>
      </w:r>
      <w:proofErr w:type="gramStart"/>
      <w:r w:rsidR="00647A42">
        <w:rPr>
          <w:rFonts w:ascii="Arial" w:hAnsi="Arial" w:cs="Arial"/>
          <w:color w:val="000000"/>
        </w:rPr>
        <w:t xml:space="preserve">alla </w:t>
      </w:r>
      <w:proofErr w:type="gramEnd"/>
      <w:r w:rsidR="00647A42">
        <w:rPr>
          <w:rFonts w:ascii="Arial" w:hAnsi="Arial" w:cs="Arial"/>
          <w:color w:val="000000"/>
        </w:rPr>
        <w:t>approvazione, in via definitiva, contestualmente al Bilancio preventivo dello Istituto.</w:t>
      </w:r>
      <w:r w:rsidR="00647A42">
        <w:rPr>
          <w:rFonts w:ascii="Arial" w:hAnsi="Arial" w:cs="Arial"/>
          <w:bCs/>
        </w:rPr>
        <w:t xml:space="preserve"> </w:t>
      </w:r>
    </w:p>
    <w:p w14:paraId="6E22B724" w14:textId="77777777" w:rsidR="00182F8A" w:rsidRDefault="00182F8A" w:rsidP="00B742F6">
      <w:pPr>
        <w:ind w:firstLine="284"/>
        <w:contextualSpacing/>
        <w:jc w:val="both"/>
        <w:rPr>
          <w:rFonts w:ascii="Arial" w:hAnsi="Arial" w:cs="Arial"/>
          <w:bCs/>
        </w:rPr>
      </w:pPr>
    </w:p>
    <w:p w14:paraId="44D8C708" w14:textId="77777777" w:rsidR="004D5C9D" w:rsidRDefault="004D5C9D" w:rsidP="00B742F6">
      <w:pPr>
        <w:ind w:firstLine="284"/>
        <w:contextualSpacing/>
        <w:jc w:val="both"/>
        <w:rPr>
          <w:rFonts w:ascii="Arial" w:hAnsi="Arial" w:cs="Arial"/>
          <w:bCs/>
        </w:rPr>
      </w:pPr>
    </w:p>
    <w:p w14:paraId="4B58478F" w14:textId="77777777" w:rsidR="004D5C9D" w:rsidRDefault="004D5C9D" w:rsidP="00B742F6">
      <w:pPr>
        <w:ind w:firstLine="284"/>
        <w:contextualSpacing/>
        <w:jc w:val="both"/>
        <w:rPr>
          <w:rFonts w:ascii="Arial" w:hAnsi="Arial" w:cs="Arial"/>
          <w:bCs/>
        </w:rPr>
      </w:pPr>
    </w:p>
    <w:p w14:paraId="14BE27FF" w14:textId="77777777" w:rsidR="00782D20" w:rsidRDefault="00782D20" w:rsidP="00B742F6">
      <w:pPr>
        <w:ind w:firstLine="284"/>
        <w:contextualSpacing/>
        <w:jc w:val="both"/>
        <w:rPr>
          <w:rFonts w:ascii="Arial" w:hAnsi="Arial" w:cs="Arial"/>
          <w:b/>
          <w:bCs/>
          <w:i/>
        </w:rPr>
      </w:pPr>
    </w:p>
    <w:p w14:paraId="5E111C74" w14:textId="77777777" w:rsidR="00782D20" w:rsidRDefault="00782D20" w:rsidP="00B742F6">
      <w:pPr>
        <w:ind w:firstLine="284"/>
        <w:contextualSpacing/>
        <w:jc w:val="both"/>
        <w:rPr>
          <w:rFonts w:ascii="Arial" w:hAnsi="Arial" w:cs="Arial"/>
          <w:b/>
          <w:bCs/>
          <w:i/>
        </w:rPr>
      </w:pPr>
    </w:p>
    <w:p w14:paraId="517D7E88" w14:textId="77777777" w:rsidR="008C0EA4" w:rsidRPr="006150AA" w:rsidRDefault="008C0EA4" w:rsidP="00B742F6">
      <w:pPr>
        <w:ind w:firstLine="284"/>
        <w:contextualSpacing/>
        <w:jc w:val="both"/>
        <w:rPr>
          <w:rFonts w:ascii="Arial" w:hAnsi="Arial" w:cs="Arial"/>
          <w:b/>
          <w:bCs/>
          <w:i/>
        </w:rPr>
      </w:pPr>
      <w:r w:rsidRPr="006150AA">
        <w:rPr>
          <w:rFonts w:ascii="Arial" w:hAnsi="Arial" w:cs="Arial"/>
          <w:b/>
          <w:bCs/>
          <w:i/>
        </w:rPr>
        <w:t>Il Tavolo Tecnico Permanente</w:t>
      </w:r>
    </w:p>
    <w:p w14:paraId="566C12ED" w14:textId="77777777" w:rsidR="008C0EA4" w:rsidRDefault="00DE1151" w:rsidP="00B742F6">
      <w:pPr>
        <w:ind w:firstLine="284"/>
        <w:contextualSpacing/>
        <w:jc w:val="both"/>
        <w:rPr>
          <w:rFonts w:ascii="Arial" w:hAnsi="Arial" w:cs="Arial"/>
          <w:bCs/>
        </w:rPr>
      </w:pPr>
      <w:r>
        <w:rPr>
          <w:rFonts w:ascii="Arial" w:hAnsi="Arial" w:cs="Arial"/>
          <w:bCs/>
        </w:rPr>
        <w:t>Liana De Filippis (Coordinatrice)</w:t>
      </w:r>
      <w:r>
        <w:rPr>
          <w:rFonts w:ascii="Arial" w:hAnsi="Arial" w:cs="Arial"/>
          <w:bCs/>
        </w:rPr>
        <w:tab/>
      </w:r>
    </w:p>
    <w:p w14:paraId="0B1F010B" w14:textId="77777777" w:rsidR="00DE1151" w:rsidRDefault="00DE1151" w:rsidP="00DE1151">
      <w:pPr>
        <w:ind w:firstLine="284"/>
        <w:contextualSpacing/>
        <w:jc w:val="both"/>
        <w:rPr>
          <w:rFonts w:ascii="Arial" w:hAnsi="Arial" w:cs="Arial"/>
          <w:bCs/>
        </w:rPr>
      </w:pPr>
      <w:r>
        <w:rPr>
          <w:rFonts w:ascii="Arial" w:hAnsi="Arial" w:cs="Arial"/>
          <w:bCs/>
        </w:rPr>
        <w:t>Elisabetta Bartone</w:t>
      </w:r>
      <w:r>
        <w:rPr>
          <w:rFonts w:ascii="Arial" w:hAnsi="Arial" w:cs="Arial"/>
          <w:bCs/>
        </w:rPr>
        <w:tab/>
      </w:r>
      <w:r>
        <w:rPr>
          <w:rFonts w:ascii="Arial" w:hAnsi="Arial" w:cs="Arial"/>
          <w:bCs/>
        </w:rPr>
        <w:tab/>
      </w:r>
      <w:r>
        <w:rPr>
          <w:rFonts w:ascii="Arial" w:hAnsi="Arial" w:cs="Arial"/>
          <w:bCs/>
        </w:rPr>
        <w:tab/>
      </w:r>
    </w:p>
    <w:p w14:paraId="3F77A889" w14:textId="77777777" w:rsidR="00DE1151" w:rsidRDefault="00DE1151" w:rsidP="00DE1151">
      <w:pPr>
        <w:ind w:firstLine="284"/>
        <w:contextualSpacing/>
        <w:jc w:val="both"/>
        <w:rPr>
          <w:rFonts w:ascii="Arial" w:hAnsi="Arial" w:cs="Arial"/>
          <w:bCs/>
        </w:rPr>
      </w:pPr>
      <w:r>
        <w:rPr>
          <w:rFonts w:ascii="Arial" w:hAnsi="Arial" w:cs="Arial"/>
          <w:bCs/>
        </w:rPr>
        <w:t xml:space="preserve">Giancarlo </w:t>
      </w:r>
      <w:proofErr w:type="spellStart"/>
      <w:r>
        <w:rPr>
          <w:rFonts w:ascii="Arial" w:hAnsi="Arial" w:cs="Arial"/>
          <w:bCs/>
        </w:rPr>
        <w:t>Bellassai</w:t>
      </w:r>
      <w:proofErr w:type="spellEnd"/>
      <w:r>
        <w:rPr>
          <w:rFonts w:ascii="Arial" w:hAnsi="Arial" w:cs="Arial"/>
          <w:bCs/>
        </w:rPr>
        <w:tab/>
      </w:r>
      <w:r>
        <w:rPr>
          <w:rFonts w:ascii="Arial" w:hAnsi="Arial" w:cs="Arial"/>
          <w:bCs/>
        </w:rPr>
        <w:tab/>
      </w:r>
      <w:r>
        <w:rPr>
          <w:rFonts w:ascii="Arial" w:hAnsi="Arial" w:cs="Arial"/>
          <w:bCs/>
        </w:rPr>
        <w:tab/>
      </w:r>
    </w:p>
    <w:p w14:paraId="6C8969AE" w14:textId="77777777" w:rsidR="00DE1151" w:rsidRDefault="00DE1151" w:rsidP="00DE1151">
      <w:pPr>
        <w:ind w:firstLine="284"/>
        <w:contextualSpacing/>
        <w:jc w:val="both"/>
        <w:rPr>
          <w:rFonts w:ascii="Arial" w:hAnsi="Arial" w:cs="Arial"/>
          <w:bCs/>
        </w:rPr>
      </w:pPr>
      <w:r>
        <w:rPr>
          <w:rFonts w:ascii="Arial" w:hAnsi="Arial" w:cs="Arial"/>
          <w:bCs/>
        </w:rPr>
        <w:t>Nicola Di Cicco</w:t>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6EA83736" w14:textId="77777777" w:rsidR="00DE1151" w:rsidRDefault="00DE1151" w:rsidP="00DE1151">
      <w:pPr>
        <w:ind w:firstLine="284"/>
        <w:contextualSpacing/>
        <w:jc w:val="both"/>
        <w:rPr>
          <w:rFonts w:ascii="Arial" w:hAnsi="Arial" w:cs="Arial"/>
          <w:bCs/>
        </w:rPr>
      </w:pPr>
      <w:r>
        <w:rPr>
          <w:rFonts w:ascii="Arial" w:hAnsi="Arial" w:cs="Arial"/>
          <w:bCs/>
        </w:rPr>
        <w:t xml:space="preserve">David </w:t>
      </w:r>
      <w:proofErr w:type="spellStart"/>
      <w:r>
        <w:rPr>
          <w:rFonts w:ascii="Arial" w:hAnsi="Arial" w:cs="Arial"/>
          <w:bCs/>
        </w:rPr>
        <w:t>Inamo</w:t>
      </w:r>
      <w:proofErr w:type="spellEnd"/>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465B0E53" w14:textId="77777777" w:rsidR="00DE1151" w:rsidRDefault="00DE1151" w:rsidP="00DE1151">
      <w:pPr>
        <w:ind w:firstLine="284"/>
        <w:contextualSpacing/>
        <w:jc w:val="both"/>
        <w:rPr>
          <w:rFonts w:ascii="Arial" w:hAnsi="Arial" w:cs="Arial"/>
          <w:bCs/>
        </w:rPr>
      </w:pPr>
      <w:r>
        <w:rPr>
          <w:rFonts w:ascii="Arial" w:hAnsi="Arial" w:cs="Arial"/>
          <w:bCs/>
        </w:rPr>
        <w:t>Giovanni Liggio</w:t>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2E415BCC" w14:textId="77777777" w:rsidR="00DE1151" w:rsidRDefault="00DE1151" w:rsidP="00DE1151">
      <w:pPr>
        <w:ind w:firstLine="284"/>
        <w:contextualSpacing/>
        <w:jc w:val="both"/>
        <w:rPr>
          <w:rFonts w:ascii="Arial" w:hAnsi="Arial" w:cs="Arial"/>
          <w:bCs/>
        </w:rPr>
      </w:pPr>
      <w:r>
        <w:rPr>
          <w:rFonts w:ascii="Arial" w:hAnsi="Arial" w:cs="Arial"/>
          <w:bCs/>
        </w:rPr>
        <w:t>Simone Mattana</w:t>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C6B6C31" w14:textId="77777777" w:rsidR="006150AA" w:rsidRDefault="00DE1151" w:rsidP="00B742F6">
      <w:pPr>
        <w:ind w:firstLine="284"/>
        <w:contextualSpacing/>
        <w:jc w:val="both"/>
        <w:rPr>
          <w:rFonts w:ascii="Arial" w:hAnsi="Arial" w:cs="Arial"/>
          <w:bCs/>
        </w:rPr>
      </w:pPr>
      <w:r>
        <w:rPr>
          <w:rFonts w:ascii="Arial" w:hAnsi="Arial" w:cs="Arial"/>
          <w:bCs/>
        </w:rPr>
        <w:t xml:space="preserve">Luciano </w:t>
      </w:r>
      <w:proofErr w:type="spellStart"/>
      <w:r>
        <w:rPr>
          <w:rFonts w:ascii="Arial" w:hAnsi="Arial" w:cs="Arial"/>
          <w:bCs/>
        </w:rPr>
        <w:t>Miglietta</w:t>
      </w:r>
      <w:proofErr w:type="spellEnd"/>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6022476D" w14:textId="77777777" w:rsidR="00742DED" w:rsidRDefault="00DE1151" w:rsidP="00B742F6">
      <w:pPr>
        <w:ind w:firstLine="284"/>
        <w:contextualSpacing/>
        <w:jc w:val="both"/>
        <w:rPr>
          <w:rFonts w:ascii="Arial" w:hAnsi="Arial" w:cs="Arial"/>
          <w:bCs/>
        </w:rPr>
      </w:pPr>
      <w:r>
        <w:rPr>
          <w:rFonts w:ascii="Arial" w:hAnsi="Arial" w:cs="Arial"/>
          <w:bCs/>
        </w:rPr>
        <w:t xml:space="preserve">Lucio Primo Pacinelli </w:t>
      </w:r>
      <w:r>
        <w:rPr>
          <w:rFonts w:ascii="Arial" w:hAnsi="Arial" w:cs="Arial"/>
          <w:bCs/>
        </w:rPr>
        <w:tab/>
      </w:r>
      <w:r>
        <w:rPr>
          <w:rFonts w:ascii="Arial" w:hAnsi="Arial" w:cs="Arial"/>
          <w:bCs/>
        </w:rPr>
        <w:tab/>
      </w:r>
      <w:r>
        <w:rPr>
          <w:rFonts w:ascii="Arial" w:hAnsi="Arial" w:cs="Arial"/>
          <w:bCs/>
        </w:rPr>
        <w:tab/>
      </w:r>
    </w:p>
    <w:p w14:paraId="1E1B0035" w14:textId="77777777" w:rsidR="00DE1151" w:rsidRDefault="00DE1151" w:rsidP="00B742F6">
      <w:pPr>
        <w:ind w:firstLine="284"/>
        <w:contextualSpacing/>
        <w:jc w:val="both"/>
        <w:rPr>
          <w:rFonts w:ascii="Arial" w:hAnsi="Arial" w:cs="Arial"/>
          <w:bCs/>
        </w:rPr>
      </w:pPr>
      <w:r>
        <w:rPr>
          <w:rFonts w:ascii="Arial" w:hAnsi="Arial" w:cs="Arial"/>
          <w:bCs/>
        </w:rPr>
        <w:t>Francesca R. Porta</w:t>
      </w:r>
      <w:r>
        <w:rPr>
          <w:rFonts w:ascii="Arial" w:hAnsi="Arial" w:cs="Arial"/>
          <w:bCs/>
        </w:rPr>
        <w:tab/>
      </w:r>
      <w:r>
        <w:rPr>
          <w:rFonts w:ascii="Arial" w:hAnsi="Arial" w:cs="Arial"/>
          <w:bCs/>
        </w:rPr>
        <w:tab/>
      </w:r>
      <w:r>
        <w:rPr>
          <w:rFonts w:ascii="Arial" w:hAnsi="Arial" w:cs="Arial"/>
          <w:bCs/>
        </w:rPr>
        <w:tab/>
      </w:r>
    </w:p>
    <w:p w14:paraId="0CE3C268" w14:textId="77777777" w:rsidR="00DE1151" w:rsidRDefault="00DE1151" w:rsidP="00B742F6">
      <w:pPr>
        <w:ind w:firstLine="284"/>
        <w:contextualSpacing/>
        <w:jc w:val="both"/>
        <w:rPr>
          <w:rFonts w:ascii="Arial" w:hAnsi="Arial" w:cs="Arial"/>
          <w:bCs/>
        </w:rPr>
      </w:pPr>
      <w:r>
        <w:rPr>
          <w:rFonts w:ascii="Arial" w:hAnsi="Arial" w:cs="Arial"/>
          <w:bCs/>
        </w:rPr>
        <w:t>Matteo Rago</w:t>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8A5B865" w14:textId="77777777" w:rsidR="00D04C43" w:rsidRDefault="00D04C43" w:rsidP="00B742F6">
      <w:pPr>
        <w:ind w:firstLine="284"/>
        <w:contextualSpacing/>
        <w:jc w:val="both"/>
        <w:rPr>
          <w:rFonts w:ascii="Arial" w:hAnsi="Arial" w:cs="Arial"/>
          <w:bCs/>
        </w:rPr>
      </w:pPr>
    </w:p>
    <w:p w14:paraId="289FBF67" w14:textId="77777777" w:rsidR="00D04C43" w:rsidRDefault="00D04C43" w:rsidP="00B742F6">
      <w:pPr>
        <w:ind w:firstLine="284"/>
        <w:contextualSpacing/>
        <w:jc w:val="both"/>
        <w:rPr>
          <w:rFonts w:ascii="Arial" w:hAnsi="Arial" w:cs="Arial"/>
          <w:b/>
          <w:bCs/>
          <w:sz w:val="20"/>
        </w:rPr>
      </w:pPr>
    </w:p>
    <w:p w14:paraId="137E9B8D" w14:textId="77777777" w:rsidR="004D5C9D" w:rsidRDefault="004D5C9D" w:rsidP="00B742F6">
      <w:pPr>
        <w:ind w:firstLine="284"/>
        <w:contextualSpacing/>
        <w:jc w:val="both"/>
        <w:rPr>
          <w:rFonts w:ascii="Arial" w:hAnsi="Arial" w:cs="Arial"/>
          <w:b/>
          <w:bCs/>
          <w:sz w:val="20"/>
        </w:rPr>
      </w:pPr>
    </w:p>
    <w:p w14:paraId="7B222E7C" w14:textId="77777777" w:rsidR="004D5C9D" w:rsidRDefault="004D5C9D" w:rsidP="00B742F6">
      <w:pPr>
        <w:ind w:firstLine="284"/>
        <w:contextualSpacing/>
        <w:jc w:val="both"/>
        <w:rPr>
          <w:rFonts w:ascii="Arial" w:hAnsi="Arial" w:cs="Arial"/>
          <w:b/>
          <w:bCs/>
          <w:sz w:val="20"/>
        </w:rPr>
      </w:pPr>
    </w:p>
    <w:p w14:paraId="695E4913" w14:textId="77777777" w:rsidR="004D5C9D" w:rsidRDefault="004D5C9D" w:rsidP="00B742F6">
      <w:pPr>
        <w:ind w:firstLine="284"/>
        <w:contextualSpacing/>
        <w:jc w:val="both"/>
        <w:rPr>
          <w:rFonts w:ascii="Arial" w:hAnsi="Arial" w:cs="Arial"/>
          <w:b/>
          <w:bCs/>
          <w:sz w:val="20"/>
        </w:rPr>
      </w:pPr>
    </w:p>
    <w:p w14:paraId="61264BD2" w14:textId="77777777" w:rsidR="00B44BED" w:rsidRDefault="00B44BED" w:rsidP="00B742F6">
      <w:pPr>
        <w:ind w:firstLine="284"/>
        <w:contextualSpacing/>
        <w:jc w:val="both"/>
        <w:rPr>
          <w:rFonts w:ascii="Arial" w:hAnsi="Arial" w:cs="Arial"/>
          <w:b/>
          <w:bCs/>
          <w:sz w:val="20"/>
        </w:rPr>
      </w:pPr>
    </w:p>
    <w:p w14:paraId="1537A30A" w14:textId="77777777" w:rsidR="00B44BED" w:rsidRDefault="00B44BED" w:rsidP="00B742F6">
      <w:pPr>
        <w:ind w:firstLine="284"/>
        <w:contextualSpacing/>
        <w:jc w:val="both"/>
        <w:rPr>
          <w:rFonts w:ascii="Arial" w:hAnsi="Arial" w:cs="Arial"/>
          <w:b/>
          <w:bCs/>
          <w:sz w:val="20"/>
        </w:rPr>
      </w:pPr>
    </w:p>
    <w:p w14:paraId="127671C1" w14:textId="77777777" w:rsidR="004D5C9D" w:rsidRDefault="004D5C9D" w:rsidP="00B742F6">
      <w:pPr>
        <w:ind w:firstLine="284"/>
        <w:contextualSpacing/>
        <w:jc w:val="both"/>
        <w:rPr>
          <w:rFonts w:ascii="Arial" w:hAnsi="Arial" w:cs="Arial"/>
          <w:b/>
          <w:bCs/>
          <w:sz w:val="20"/>
        </w:rPr>
      </w:pPr>
    </w:p>
    <w:p w14:paraId="64F6B8A7" w14:textId="77777777" w:rsidR="00AB3108" w:rsidRPr="009D21D1" w:rsidRDefault="00AB3108" w:rsidP="00B742F6">
      <w:pPr>
        <w:ind w:firstLine="284"/>
        <w:contextualSpacing/>
        <w:jc w:val="both"/>
        <w:rPr>
          <w:rFonts w:ascii="Arial" w:hAnsi="Arial" w:cs="Arial"/>
          <w:b/>
          <w:bCs/>
          <w:sz w:val="20"/>
          <w:u w:val="single"/>
        </w:rPr>
      </w:pPr>
      <w:r w:rsidRPr="009D21D1">
        <w:rPr>
          <w:rFonts w:ascii="Arial" w:hAnsi="Arial" w:cs="Arial"/>
          <w:b/>
          <w:bCs/>
          <w:sz w:val="20"/>
          <w:u w:val="single"/>
        </w:rPr>
        <w:t>ALLEGATI</w:t>
      </w:r>
    </w:p>
    <w:p w14:paraId="6816B9B4" w14:textId="77777777" w:rsidR="00E54E4F" w:rsidRPr="00285A2F" w:rsidRDefault="00AB3108" w:rsidP="004A69F7">
      <w:pPr>
        <w:pStyle w:val="Paragrafoelenco"/>
        <w:numPr>
          <w:ilvl w:val="0"/>
          <w:numId w:val="2"/>
        </w:numPr>
        <w:jc w:val="both"/>
        <w:rPr>
          <w:rFonts w:ascii="Arial" w:hAnsi="Arial" w:cs="Arial"/>
          <w:bCs/>
          <w:sz w:val="20"/>
        </w:rPr>
      </w:pPr>
      <w:r w:rsidRPr="00285A2F">
        <w:rPr>
          <w:rFonts w:ascii="Arial" w:hAnsi="Arial" w:cs="Arial"/>
          <w:bCs/>
          <w:sz w:val="20"/>
        </w:rPr>
        <w:t>Sche</w:t>
      </w:r>
      <w:r w:rsidR="00700B54" w:rsidRPr="00285A2F">
        <w:rPr>
          <w:rFonts w:ascii="Arial" w:hAnsi="Arial" w:cs="Arial"/>
          <w:bCs/>
          <w:sz w:val="20"/>
        </w:rPr>
        <w:t>ma di</w:t>
      </w:r>
      <w:r w:rsidR="007665A4" w:rsidRPr="00285A2F">
        <w:rPr>
          <w:rFonts w:ascii="Arial" w:hAnsi="Arial" w:cs="Arial"/>
          <w:bCs/>
          <w:sz w:val="20"/>
        </w:rPr>
        <w:t xml:space="preserve"> </w:t>
      </w:r>
      <w:r w:rsidR="00E54E4F" w:rsidRPr="00285A2F">
        <w:rPr>
          <w:rFonts w:ascii="Arial" w:hAnsi="Arial" w:cs="Arial"/>
          <w:b/>
          <w:sz w:val="20"/>
        </w:rPr>
        <w:t>“</w:t>
      </w:r>
      <w:r w:rsidR="00E54E4F" w:rsidRPr="00285A2F">
        <w:rPr>
          <w:rFonts w:ascii="Arial" w:hAnsi="Arial" w:cs="Arial"/>
          <w:b/>
          <w:i/>
          <w:sz w:val="20"/>
        </w:rPr>
        <w:t>Programma Triennale Lavori Pubblici</w:t>
      </w:r>
      <w:r w:rsidR="00E54E4F" w:rsidRPr="00285A2F">
        <w:rPr>
          <w:rFonts w:ascii="Arial" w:hAnsi="Arial" w:cs="Arial"/>
          <w:b/>
          <w:bCs/>
          <w:i/>
          <w:sz w:val="20"/>
        </w:rPr>
        <w:t xml:space="preserve"> dello "Istituto Nazionale di Astrofisica" </w:t>
      </w:r>
      <w:r w:rsidR="00E54E4F" w:rsidRPr="00285A2F">
        <w:rPr>
          <w:rFonts w:ascii="Arial" w:hAnsi="Arial" w:cs="Arial"/>
          <w:bCs/>
          <w:sz w:val="20"/>
        </w:rPr>
        <w:t xml:space="preserve">per il </w:t>
      </w:r>
      <w:r w:rsidR="00E54E4F" w:rsidRPr="00285A2F">
        <w:rPr>
          <w:rFonts w:ascii="Arial" w:hAnsi="Arial" w:cs="Arial"/>
          <w:b/>
          <w:bCs/>
          <w:sz w:val="20"/>
        </w:rPr>
        <w:t xml:space="preserve">Triennio </w:t>
      </w:r>
      <w:r w:rsidR="00927749" w:rsidRPr="00285A2F">
        <w:rPr>
          <w:rFonts w:ascii="Arial" w:hAnsi="Arial" w:cs="Arial"/>
          <w:b/>
          <w:bCs/>
          <w:sz w:val="20"/>
        </w:rPr>
        <w:t>2018-2020</w:t>
      </w:r>
      <w:r w:rsidR="00E54E4F" w:rsidRPr="00285A2F">
        <w:rPr>
          <w:rFonts w:ascii="Arial" w:hAnsi="Arial" w:cs="Arial"/>
          <w:b/>
          <w:bCs/>
          <w:sz w:val="20"/>
        </w:rPr>
        <w:t xml:space="preserve">, </w:t>
      </w:r>
      <w:proofErr w:type="gramStart"/>
      <w:r w:rsidR="00700B54" w:rsidRPr="00285A2F">
        <w:rPr>
          <w:rFonts w:ascii="Arial" w:hAnsi="Arial" w:cs="Arial"/>
          <w:bCs/>
          <w:sz w:val="20"/>
        </w:rPr>
        <w:t>ed</w:t>
      </w:r>
      <w:proofErr w:type="gramEnd"/>
      <w:r w:rsidR="00700B54" w:rsidRPr="00285A2F">
        <w:rPr>
          <w:rFonts w:ascii="Arial" w:hAnsi="Arial" w:cs="Arial"/>
          <w:bCs/>
          <w:sz w:val="20"/>
        </w:rPr>
        <w:t xml:space="preserve"> </w:t>
      </w:r>
      <w:r w:rsidR="00E54E4F" w:rsidRPr="00285A2F">
        <w:rPr>
          <w:rFonts w:ascii="Arial" w:hAnsi="Arial" w:cs="Arial"/>
          <w:b/>
          <w:bCs/>
          <w:sz w:val="20"/>
        </w:rPr>
        <w:t>"</w:t>
      </w:r>
      <w:r w:rsidR="00E54E4F" w:rsidRPr="00285A2F">
        <w:rPr>
          <w:rFonts w:ascii="Arial" w:hAnsi="Arial" w:cs="Arial"/>
          <w:b/>
          <w:bCs/>
          <w:i/>
          <w:sz w:val="20"/>
        </w:rPr>
        <w:t>Elenco dei Lavori</w:t>
      </w:r>
      <w:r w:rsidR="00E54E4F" w:rsidRPr="00285A2F">
        <w:rPr>
          <w:rFonts w:ascii="Arial" w:hAnsi="Arial" w:cs="Arial"/>
          <w:b/>
          <w:bCs/>
          <w:sz w:val="20"/>
        </w:rPr>
        <w:t xml:space="preserve">” </w:t>
      </w:r>
      <w:r w:rsidR="003E42DC" w:rsidRPr="00285A2F">
        <w:rPr>
          <w:rFonts w:ascii="Arial" w:hAnsi="Arial" w:cs="Arial"/>
          <w:b/>
          <w:bCs/>
          <w:sz w:val="20"/>
        </w:rPr>
        <w:t>2018</w:t>
      </w:r>
      <w:r w:rsidR="00B44BED">
        <w:rPr>
          <w:rFonts w:ascii="Arial" w:hAnsi="Arial" w:cs="Arial"/>
          <w:b/>
          <w:bCs/>
          <w:sz w:val="20"/>
        </w:rPr>
        <w:t xml:space="preserve"> (Scheda 1 All_1A, Scheda 2 All_1B, Scheda 3 All_1C)</w:t>
      </w:r>
      <w:r w:rsidR="00E54E4F" w:rsidRPr="00285A2F">
        <w:rPr>
          <w:rFonts w:ascii="Arial" w:hAnsi="Arial" w:cs="Arial"/>
          <w:b/>
          <w:bCs/>
          <w:sz w:val="20"/>
        </w:rPr>
        <w:t>;</w:t>
      </w:r>
    </w:p>
    <w:p w14:paraId="4ADF22D4" w14:textId="77777777" w:rsidR="00E54E4F" w:rsidRPr="00285A2F" w:rsidRDefault="00AB3108" w:rsidP="004A69F7">
      <w:pPr>
        <w:pStyle w:val="Paragrafoelenco"/>
        <w:numPr>
          <w:ilvl w:val="0"/>
          <w:numId w:val="2"/>
        </w:numPr>
        <w:jc w:val="both"/>
        <w:rPr>
          <w:rFonts w:ascii="Arial" w:hAnsi="Arial" w:cs="Arial"/>
          <w:bCs/>
          <w:sz w:val="20"/>
        </w:rPr>
      </w:pPr>
      <w:proofErr w:type="gramStart"/>
      <w:r w:rsidRPr="00285A2F">
        <w:rPr>
          <w:rFonts w:ascii="Arial" w:hAnsi="Arial" w:cs="Arial"/>
          <w:bCs/>
          <w:sz w:val="20"/>
        </w:rPr>
        <w:lastRenderedPageBreak/>
        <w:t>Relazioni</w:t>
      </w:r>
      <w:proofErr w:type="gramEnd"/>
      <w:r w:rsidRPr="00285A2F">
        <w:rPr>
          <w:rFonts w:ascii="Arial" w:hAnsi="Arial" w:cs="Arial"/>
          <w:bCs/>
          <w:sz w:val="20"/>
        </w:rPr>
        <w:t xml:space="preserve"> Tecn</w:t>
      </w:r>
      <w:r w:rsidR="00E54E4F" w:rsidRPr="00285A2F">
        <w:rPr>
          <w:rFonts w:ascii="Arial" w:hAnsi="Arial" w:cs="Arial"/>
          <w:bCs/>
          <w:sz w:val="20"/>
        </w:rPr>
        <w:t>iche delle Strutture di R</w:t>
      </w:r>
      <w:r w:rsidR="007665A4" w:rsidRPr="00285A2F">
        <w:rPr>
          <w:rFonts w:ascii="Arial" w:hAnsi="Arial" w:cs="Arial"/>
          <w:bCs/>
          <w:sz w:val="20"/>
        </w:rPr>
        <w:t>icerca;</w:t>
      </w:r>
    </w:p>
    <w:p w14:paraId="6D480331" w14:textId="77777777" w:rsidR="00BD4C3A" w:rsidRPr="00285A2F" w:rsidRDefault="007665A4" w:rsidP="007665A4">
      <w:pPr>
        <w:pStyle w:val="Paragrafoelenco"/>
        <w:numPr>
          <w:ilvl w:val="0"/>
          <w:numId w:val="2"/>
        </w:numPr>
        <w:jc w:val="both"/>
        <w:rPr>
          <w:rFonts w:ascii="Arial" w:hAnsi="Arial" w:cs="Arial"/>
          <w:bCs/>
          <w:sz w:val="20"/>
        </w:rPr>
      </w:pPr>
      <w:r w:rsidRPr="00285A2F">
        <w:rPr>
          <w:rFonts w:ascii="Arial" w:hAnsi="Arial" w:cs="Arial"/>
          <w:bCs/>
          <w:sz w:val="20"/>
        </w:rPr>
        <w:t xml:space="preserve">Verbali del </w:t>
      </w:r>
      <w:r w:rsidRPr="00285A2F">
        <w:rPr>
          <w:rFonts w:ascii="Arial" w:hAnsi="Arial" w:cs="Arial"/>
          <w:b/>
          <w:bCs/>
          <w:i/>
          <w:sz w:val="20"/>
        </w:rPr>
        <w:t>“Gruppo di Raccordo dei Direttori”.</w:t>
      </w:r>
    </w:p>
    <w:sectPr w:rsidR="00BD4C3A" w:rsidRPr="00285A2F" w:rsidSect="00B002DA">
      <w:headerReference w:type="default" r:id="rId10"/>
      <w:footerReference w:type="even" r:id="rId11"/>
      <w:footerReference w:type="default" r:id="rId12"/>
      <w:headerReference w:type="first" r:id="rId13"/>
      <w:footerReference w:type="first" r:id="rId14"/>
      <w:pgSz w:w="11906" w:h="16838"/>
      <w:pgMar w:top="2127" w:right="1814" w:bottom="2127" w:left="1361" w:header="431" w:footer="790"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EA6BC" w14:textId="77777777" w:rsidR="00613937" w:rsidRDefault="00613937">
      <w:r>
        <w:separator/>
      </w:r>
    </w:p>
  </w:endnote>
  <w:endnote w:type="continuationSeparator" w:id="0">
    <w:p w14:paraId="043A1B01" w14:textId="77777777" w:rsidR="00613937" w:rsidRDefault="0061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59"/>
    <w:family w:val="auto"/>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Calibri">
    <w:panose1 w:val="00000000000000000000"/>
    <w:charset w:val="00"/>
    <w:family w:val="roman"/>
    <w:notTrueType/>
    <w:pitch w:val="default"/>
  </w:font>
  <w:font w:name="Arial Unicode MS">
    <w:panose1 w:val="020B0604020202020204"/>
    <w:charset w:val="4E"/>
    <w:family w:val="auto"/>
    <w:pitch w:val="variable"/>
    <w:sig w:usb0="F7FFAFFF" w:usb1="E9DFFFFF" w:usb2="0000003F" w:usb3="00000000" w:csb0="003F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518D3" w14:textId="77777777" w:rsidR="00977396" w:rsidRDefault="00B30295">
    <w:pPr>
      <w:pStyle w:val="Pidipagina"/>
      <w:framePr w:wrap="around" w:vAnchor="text" w:hAnchor="margin" w:xAlign="right" w:y="1"/>
      <w:rPr>
        <w:rStyle w:val="Numeropagina"/>
      </w:rPr>
    </w:pPr>
    <w:r>
      <w:rPr>
        <w:rStyle w:val="Numeropagina"/>
      </w:rPr>
      <w:fldChar w:fldCharType="begin"/>
    </w:r>
    <w:r w:rsidR="00977396">
      <w:rPr>
        <w:rStyle w:val="Numeropagina"/>
      </w:rPr>
      <w:instrText xml:space="preserve">PAGE  </w:instrText>
    </w:r>
    <w:r>
      <w:rPr>
        <w:rStyle w:val="Numeropagina"/>
      </w:rPr>
      <w:fldChar w:fldCharType="separate"/>
    </w:r>
    <w:r w:rsidR="00977396">
      <w:rPr>
        <w:rStyle w:val="Numeropagina"/>
        <w:noProof/>
      </w:rPr>
      <w:t>1</w:t>
    </w:r>
    <w:r>
      <w:rPr>
        <w:rStyle w:val="Numeropagina"/>
      </w:rPr>
      <w:fldChar w:fldCharType="end"/>
    </w:r>
  </w:p>
  <w:p w14:paraId="02C61632" w14:textId="77777777" w:rsidR="00977396" w:rsidRDefault="00977396">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4762F" w14:textId="77777777" w:rsidR="00977396" w:rsidRDefault="00977396" w:rsidP="00B24D20">
    <w:pPr>
      <w:jc w:val="center"/>
      <w:rPr>
        <w:rFonts w:ascii="Arial" w:hAnsi="Arial" w:cs="Arial"/>
        <w:b/>
        <w:sz w:val="18"/>
        <w:szCs w:val="28"/>
      </w:rPr>
    </w:pPr>
    <w:r w:rsidRPr="001F3D11">
      <w:rPr>
        <w:rFonts w:ascii="Arial" w:hAnsi="Arial" w:cs="Arial"/>
        <w:b/>
        <w:sz w:val="18"/>
        <w:szCs w:val="28"/>
      </w:rPr>
      <w:t>INAF – Direzione Generale</w:t>
    </w:r>
  </w:p>
  <w:p w14:paraId="1426BDE3" w14:textId="77777777" w:rsidR="00977396" w:rsidRPr="00B24D20" w:rsidRDefault="00977396" w:rsidP="00B24D20">
    <w:pPr>
      <w:contextualSpacing/>
      <w:jc w:val="center"/>
      <w:rPr>
        <w:rFonts w:ascii="Arial" w:hAnsi="Arial" w:cs="Arial"/>
        <w:b/>
      </w:rPr>
    </w:pPr>
    <w:r w:rsidRPr="00B24D20">
      <w:rPr>
        <w:rFonts w:ascii="Arial" w:hAnsi="Arial" w:cs="Arial"/>
        <w:i/>
        <w:sz w:val="16"/>
        <w:szCs w:val="22"/>
      </w:rPr>
      <w:t>Tavolo Tecnico Permanente per il Patrimonio Immobiliare</w:t>
    </w:r>
  </w:p>
  <w:p w14:paraId="2D4F6956" w14:textId="77777777" w:rsidR="00977396" w:rsidRDefault="00977396" w:rsidP="00B24D20">
    <w:pPr>
      <w:jc w:val="center"/>
      <w:rPr>
        <w:rFonts w:ascii="Arial" w:hAnsi="Arial" w:cs="Arial"/>
        <w:b/>
        <w:sz w:val="18"/>
        <w:szCs w:val="28"/>
      </w:rPr>
    </w:pPr>
  </w:p>
  <w:p w14:paraId="5A88C0BD" w14:textId="77777777" w:rsidR="00977396" w:rsidRPr="0079308E" w:rsidRDefault="00977396" w:rsidP="00B24D20">
    <w:pPr>
      <w:contextualSpacing/>
      <w:jc w:val="center"/>
      <w:rPr>
        <w:rFonts w:ascii="Arial" w:eastAsia="Arial Unicode MS" w:hAnsi="Arial" w:cs="Arial"/>
        <w:sz w:val="16"/>
      </w:rPr>
    </w:pPr>
    <w:proofErr w:type="gramStart"/>
    <w:r w:rsidRPr="0079308E">
      <w:rPr>
        <w:rFonts w:ascii="Arial" w:eastAsia="Arial Unicode MS" w:hAnsi="Arial" w:cs="Arial"/>
        <w:sz w:val="16"/>
      </w:rPr>
      <w:t>Struttura</w:t>
    </w:r>
    <w:proofErr w:type="gramEnd"/>
    <w:r w:rsidRPr="0079308E">
      <w:rPr>
        <w:rFonts w:ascii="Arial" w:eastAsia="Arial Unicode MS" w:hAnsi="Arial" w:cs="Arial"/>
        <w:sz w:val="16"/>
      </w:rPr>
      <w:t xml:space="preserve"> Stabile di Supporto Strategico agli Organi di Governo e di Supporto Tecnico</w:t>
    </w:r>
  </w:p>
  <w:p w14:paraId="4B56EADA" w14:textId="77777777" w:rsidR="00977396" w:rsidRPr="00B24D20" w:rsidRDefault="00977396" w:rsidP="00B24D20">
    <w:pPr>
      <w:contextualSpacing/>
      <w:jc w:val="center"/>
      <w:rPr>
        <w:rFonts w:ascii="Arial" w:hAnsi="Arial" w:cs="Arial"/>
        <w:sz w:val="12"/>
        <w:szCs w:val="22"/>
      </w:rPr>
    </w:pPr>
    <w:proofErr w:type="gramStart"/>
    <w:r w:rsidRPr="0079308E">
      <w:rPr>
        <w:rFonts w:ascii="Arial" w:eastAsia="Arial Unicode MS" w:hAnsi="Arial" w:cs="Arial"/>
        <w:sz w:val="16"/>
      </w:rPr>
      <w:t>ai</w:t>
    </w:r>
    <w:proofErr w:type="gramEnd"/>
    <w:r w:rsidRPr="0079308E">
      <w:rPr>
        <w:rFonts w:ascii="Arial" w:eastAsia="Arial Unicode MS" w:hAnsi="Arial" w:cs="Arial"/>
        <w:sz w:val="16"/>
      </w:rPr>
      <w:t xml:space="preserve"> Direttori delle Strutture di Ricerca e ai Responsabili Unici dei Procedimenti</w:t>
    </w:r>
  </w:p>
  <w:p w14:paraId="607C7F04" w14:textId="77777777" w:rsidR="00977396" w:rsidRPr="001F3D11" w:rsidRDefault="00977396" w:rsidP="00B24D20">
    <w:pPr>
      <w:jc w:val="center"/>
      <w:rPr>
        <w:rFonts w:ascii="Arial" w:hAnsi="Arial" w:cs="Arial"/>
        <w:sz w:val="4"/>
        <w:szCs w:val="28"/>
      </w:rPr>
    </w:pPr>
  </w:p>
  <w:p w14:paraId="2321A3C8" w14:textId="77777777" w:rsidR="00977396" w:rsidRPr="00B24D20" w:rsidRDefault="00977396" w:rsidP="00B24D20">
    <w:pPr>
      <w:jc w:val="center"/>
      <w:rPr>
        <w:rFonts w:ascii="Arial" w:hAnsi="Arial" w:cs="Arial"/>
        <w:i/>
        <w:sz w:val="14"/>
        <w:szCs w:val="22"/>
      </w:rPr>
    </w:pPr>
    <w:r w:rsidRPr="001F3D11">
      <w:rPr>
        <w:rFonts w:ascii="Arial" w:hAnsi="Arial" w:cs="Arial"/>
        <w:i/>
        <w:sz w:val="14"/>
        <w:szCs w:val="22"/>
      </w:rPr>
      <w:t>Programmazione dei Lavori Pubblici e Piano Triennale degli Investimenti</w:t>
    </w:r>
  </w:p>
  <w:p w14:paraId="5C94F5A3" w14:textId="77777777" w:rsidR="00977396" w:rsidRPr="001F3D11" w:rsidRDefault="00977396" w:rsidP="0003281A">
    <w:pPr>
      <w:jc w:val="center"/>
      <w:rPr>
        <w:rFonts w:ascii="Arial" w:hAnsi="Arial" w:cs="Arial"/>
        <w:sz w:val="4"/>
        <w:szCs w:val="28"/>
      </w:rPr>
    </w:pPr>
  </w:p>
  <w:p w14:paraId="59A06114" w14:textId="77777777" w:rsidR="00977396" w:rsidRDefault="00977396" w:rsidP="00E6586F">
    <w:pPr>
      <w:pStyle w:val="Pidipagina"/>
      <w:ind w:left="0"/>
      <w:jc w:val="center"/>
      <w:rPr>
        <w:rFonts w:ascii="Times New Roman" w:hAnsi="Times New Roman"/>
      </w:rPr>
    </w:pPr>
  </w:p>
  <w:p w14:paraId="78B9278F" w14:textId="77777777" w:rsidR="00977396" w:rsidRPr="001F3D11" w:rsidRDefault="00977396" w:rsidP="00E6586F">
    <w:pPr>
      <w:pStyle w:val="Pidipagina"/>
      <w:ind w:left="0"/>
      <w:jc w:val="center"/>
      <w:rPr>
        <w:rFonts w:cs="Arial"/>
        <w:sz w:val="14"/>
      </w:rPr>
    </w:pPr>
    <w:r w:rsidRPr="001F3D11">
      <w:rPr>
        <w:rFonts w:cs="Arial"/>
        <w:sz w:val="14"/>
      </w:rPr>
      <w:t xml:space="preserve">Pagina </w:t>
    </w:r>
    <w:r w:rsidR="00B30295" w:rsidRPr="001F3D11">
      <w:rPr>
        <w:rFonts w:cs="Arial"/>
        <w:sz w:val="14"/>
      </w:rPr>
      <w:fldChar w:fldCharType="begin"/>
    </w:r>
    <w:r w:rsidRPr="001F3D11">
      <w:rPr>
        <w:rFonts w:cs="Arial"/>
        <w:sz w:val="14"/>
      </w:rPr>
      <w:instrText xml:space="preserve"> PAGE </w:instrText>
    </w:r>
    <w:r w:rsidR="00B30295" w:rsidRPr="001F3D11">
      <w:rPr>
        <w:rFonts w:cs="Arial"/>
        <w:sz w:val="14"/>
      </w:rPr>
      <w:fldChar w:fldCharType="separate"/>
    </w:r>
    <w:r w:rsidR="004B63A3">
      <w:rPr>
        <w:rFonts w:cs="Arial"/>
        <w:noProof/>
        <w:sz w:val="14"/>
      </w:rPr>
      <w:t>8</w:t>
    </w:r>
    <w:r w:rsidR="00B30295" w:rsidRPr="001F3D11">
      <w:rPr>
        <w:rFonts w:cs="Arial"/>
        <w:sz w:val="14"/>
      </w:rPr>
      <w:fldChar w:fldCharType="end"/>
    </w:r>
    <w:r w:rsidRPr="001F3D11">
      <w:rPr>
        <w:rFonts w:cs="Arial"/>
        <w:sz w:val="14"/>
      </w:rPr>
      <w:t xml:space="preserve"> di </w:t>
    </w:r>
    <w:r w:rsidR="00B30295" w:rsidRPr="001F3D11">
      <w:rPr>
        <w:rFonts w:cs="Arial"/>
        <w:sz w:val="14"/>
      </w:rPr>
      <w:fldChar w:fldCharType="begin"/>
    </w:r>
    <w:r w:rsidRPr="001F3D11">
      <w:rPr>
        <w:rFonts w:cs="Arial"/>
        <w:sz w:val="14"/>
      </w:rPr>
      <w:instrText xml:space="preserve"> NUMPAGES </w:instrText>
    </w:r>
    <w:r w:rsidR="00B30295" w:rsidRPr="001F3D11">
      <w:rPr>
        <w:rFonts w:cs="Arial"/>
        <w:sz w:val="14"/>
      </w:rPr>
      <w:fldChar w:fldCharType="separate"/>
    </w:r>
    <w:r w:rsidR="004B63A3">
      <w:rPr>
        <w:rFonts w:cs="Arial"/>
        <w:noProof/>
        <w:sz w:val="14"/>
      </w:rPr>
      <w:t>10</w:t>
    </w:r>
    <w:r w:rsidR="00B30295" w:rsidRPr="001F3D11">
      <w:rPr>
        <w:rFonts w:cs="Arial"/>
        <w:sz w:val="1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0DF4B" w14:textId="77777777" w:rsidR="00977396" w:rsidRDefault="00977396" w:rsidP="001F3D11">
    <w:pPr>
      <w:jc w:val="center"/>
      <w:rPr>
        <w:rFonts w:ascii="Arial" w:hAnsi="Arial" w:cs="Arial"/>
        <w:b/>
        <w:sz w:val="18"/>
        <w:szCs w:val="28"/>
      </w:rPr>
    </w:pPr>
    <w:r w:rsidRPr="001F3D11">
      <w:rPr>
        <w:rFonts w:ascii="Arial" w:hAnsi="Arial" w:cs="Arial"/>
        <w:b/>
        <w:sz w:val="18"/>
        <w:szCs w:val="28"/>
      </w:rPr>
      <w:t>INAF – Direzione Generale</w:t>
    </w:r>
  </w:p>
  <w:p w14:paraId="67B32C84" w14:textId="77777777" w:rsidR="00977396" w:rsidRPr="00B24D20" w:rsidRDefault="00977396" w:rsidP="00B24D20">
    <w:pPr>
      <w:contextualSpacing/>
      <w:jc w:val="center"/>
      <w:rPr>
        <w:rFonts w:ascii="Arial" w:hAnsi="Arial" w:cs="Arial"/>
        <w:b/>
      </w:rPr>
    </w:pPr>
    <w:r w:rsidRPr="00B24D20">
      <w:rPr>
        <w:rFonts w:ascii="Arial" w:hAnsi="Arial" w:cs="Arial"/>
        <w:i/>
        <w:sz w:val="16"/>
        <w:szCs w:val="22"/>
      </w:rPr>
      <w:t>Tavolo Tecnico Permanente per il Patrimonio Immobiliare</w:t>
    </w:r>
  </w:p>
  <w:p w14:paraId="5FBFAFD9" w14:textId="77777777" w:rsidR="00977396" w:rsidRDefault="00977396" w:rsidP="001F3D11">
    <w:pPr>
      <w:jc w:val="center"/>
      <w:rPr>
        <w:rFonts w:ascii="Arial" w:hAnsi="Arial" w:cs="Arial"/>
        <w:b/>
        <w:sz w:val="18"/>
        <w:szCs w:val="28"/>
      </w:rPr>
    </w:pPr>
  </w:p>
  <w:p w14:paraId="57CA0740" w14:textId="77777777" w:rsidR="00977396" w:rsidRPr="0079308E" w:rsidRDefault="00977396" w:rsidP="00294F84">
    <w:pPr>
      <w:contextualSpacing/>
      <w:jc w:val="center"/>
      <w:rPr>
        <w:rFonts w:ascii="Arial" w:eastAsia="Arial Unicode MS" w:hAnsi="Arial" w:cs="Arial"/>
        <w:sz w:val="16"/>
      </w:rPr>
    </w:pPr>
    <w:proofErr w:type="gramStart"/>
    <w:r w:rsidRPr="0079308E">
      <w:rPr>
        <w:rFonts w:ascii="Arial" w:eastAsia="Arial Unicode MS" w:hAnsi="Arial" w:cs="Arial"/>
        <w:sz w:val="16"/>
      </w:rPr>
      <w:t>Struttura</w:t>
    </w:r>
    <w:proofErr w:type="gramEnd"/>
    <w:r w:rsidRPr="0079308E">
      <w:rPr>
        <w:rFonts w:ascii="Arial" w:eastAsia="Arial Unicode MS" w:hAnsi="Arial" w:cs="Arial"/>
        <w:sz w:val="16"/>
      </w:rPr>
      <w:t xml:space="preserve"> Stabile di Supporto Strategico agli Organi di Governo e di Supporto Tecnico</w:t>
    </w:r>
  </w:p>
  <w:p w14:paraId="7C84FFE8" w14:textId="77777777" w:rsidR="00977396" w:rsidRPr="00B24D20" w:rsidRDefault="00977396" w:rsidP="001F3D11">
    <w:pPr>
      <w:contextualSpacing/>
      <w:jc w:val="center"/>
      <w:rPr>
        <w:rFonts w:ascii="Arial" w:hAnsi="Arial" w:cs="Arial"/>
        <w:sz w:val="12"/>
        <w:szCs w:val="22"/>
      </w:rPr>
    </w:pPr>
    <w:proofErr w:type="gramStart"/>
    <w:r w:rsidRPr="0079308E">
      <w:rPr>
        <w:rFonts w:ascii="Arial" w:eastAsia="Arial Unicode MS" w:hAnsi="Arial" w:cs="Arial"/>
        <w:sz w:val="16"/>
      </w:rPr>
      <w:t>ai</w:t>
    </w:r>
    <w:proofErr w:type="gramEnd"/>
    <w:r w:rsidRPr="0079308E">
      <w:rPr>
        <w:rFonts w:ascii="Arial" w:eastAsia="Arial Unicode MS" w:hAnsi="Arial" w:cs="Arial"/>
        <w:sz w:val="16"/>
      </w:rPr>
      <w:t xml:space="preserve"> Direttori delle Strutture di Ricerca e ai Responsabili Unici dei Procedimenti</w:t>
    </w:r>
  </w:p>
  <w:p w14:paraId="155A696F" w14:textId="77777777" w:rsidR="00977396" w:rsidRPr="001F3D11" w:rsidRDefault="00977396" w:rsidP="001F3D11">
    <w:pPr>
      <w:jc w:val="center"/>
      <w:rPr>
        <w:rFonts w:ascii="Arial" w:hAnsi="Arial" w:cs="Arial"/>
        <w:sz w:val="4"/>
        <w:szCs w:val="28"/>
      </w:rPr>
    </w:pPr>
  </w:p>
  <w:p w14:paraId="488B8E6E" w14:textId="77777777" w:rsidR="00977396" w:rsidRPr="00B24D20" w:rsidRDefault="00977396" w:rsidP="00B24D20">
    <w:pPr>
      <w:jc w:val="center"/>
      <w:rPr>
        <w:rFonts w:ascii="Arial" w:hAnsi="Arial" w:cs="Arial"/>
        <w:i/>
        <w:sz w:val="14"/>
        <w:szCs w:val="22"/>
      </w:rPr>
    </w:pPr>
    <w:r w:rsidRPr="001F3D11">
      <w:rPr>
        <w:rFonts w:ascii="Arial" w:hAnsi="Arial" w:cs="Arial"/>
        <w:i/>
        <w:sz w:val="14"/>
        <w:szCs w:val="22"/>
      </w:rPr>
      <w:t>Programmazione dei Lavori Pubblici e Piano Triennale degli Investimenti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F6961" w14:textId="77777777" w:rsidR="00613937" w:rsidRDefault="00613937">
      <w:r>
        <w:separator/>
      </w:r>
    </w:p>
  </w:footnote>
  <w:footnote w:type="continuationSeparator" w:id="0">
    <w:p w14:paraId="5AA46BEF" w14:textId="77777777" w:rsidR="00613937" w:rsidRDefault="00613937">
      <w:r>
        <w:continuationSeparator/>
      </w:r>
    </w:p>
  </w:footnote>
  <w:footnote w:id="1">
    <w:p w14:paraId="5417E6F7" w14:textId="77777777" w:rsidR="00977396" w:rsidRPr="00547252" w:rsidRDefault="00977396" w:rsidP="009A14C7">
      <w:pPr>
        <w:pStyle w:val="Testonotaapidipagina"/>
        <w:jc w:val="both"/>
        <w:rPr>
          <w:rFonts w:ascii="Arial" w:hAnsi="Arial" w:cs="Arial"/>
          <w:sz w:val="18"/>
          <w:szCs w:val="18"/>
        </w:rPr>
      </w:pPr>
      <w:r w:rsidRPr="00547252">
        <w:rPr>
          <w:rStyle w:val="Rimandonotaapidipagina"/>
          <w:rFonts w:ascii="Arial" w:hAnsi="Arial" w:cs="Arial"/>
          <w:sz w:val="18"/>
          <w:szCs w:val="18"/>
        </w:rPr>
        <w:footnoteRef/>
      </w:r>
      <w:r w:rsidRPr="00547252">
        <w:rPr>
          <w:rFonts w:ascii="Arial" w:hAnsi="Arial" w:cs="Arial"/>
          <w:sz w:val="18"/>
          <w:szCs w:val="18"/>
        </w:rPr>
        <w:t xml:space="preserve"> </w:t>
      </w:r>
      <w:r>
        <w:rPr>
          <w:rFonts w:ascii="Arial" w:hAnsi="Arial" w:cs="Arial"/>
          <w:sz w:val="18"/>
          <w:szCs w:val="18"/>
        </w:rPr>
        <w:t xml:space="preserve">Articolo 216 comma 3: </w:t>
      </w:r>
      <w:r w:rsidRPr="00547252">
        <w:rPr>
          <w:rFonts w:ascii="Arial" w:hAnsi="Arial" w:cs="Arial"/>
          <w:i/>
          <w:sz w:val="18"/>
          <w:szCs w:val="18"/>
        </w:rPr>
        <w:t xml:space="preserve">“…Fino alla data di entrata in vigore del decreto di cui all'articolo </w:t>
      </w:r>
      <w:proofErr w:type="gramStart"/>
      <w:r w:rsidRPr="00547252">
        <w:rPr>
          <w:rFonts w:ascii="Arial" w:hAnsi="Arial" w:cs="Arial"/>
          <w:i/>
          <w:sz w:val="18"/>
          <w:szCs w:val="18"/>
        </w:rPr>
        <w:t>21</w:t>
      </w:r>
      <w:proofErr w:type="gramEnd"/>
      <w:r w:rsidRPr="00547252">
        <w:rPr>
          <w:rFonts w:ascii="Arial" w:hAnsi="Arial" w:cs="Arial"/>
          <w:i/>
          <w:sz w:val="18"/>
          <w:szCs w:val="18"/>
        </w:rPr>
        <w:t xml:space="preserve">, comma 8, si applicano gli atti di programmazione già adottati ed efficaci, all'interno dei quali le amministrazioni aggiudicatrici individuano un ordine di priorità degli interventi, tenendo comunque conto dei lavori necessari alla realizzazione delle opere non completate e già avviate sulla base della programmazione triennale precedente, dei progetti esecutivi già approvati e dei lavori di manutenzione e recupero del patrimonio esistente, nonché degli interventi suscettibili di essere realizzati attraverso contratti di concessione o di partenariato pubblico privato. Le amministrazioni aggiudicatrici procedono con le medesime </w:t>
      </w:r>
      <w:proofErr w:type="gramStart"/>
      <w:r w:rsidRPr="00547252">
        <w:rPr>
          <w:rFonts w:ascii="Arial" w:hAnsi="Arial" w:cs="Arial"/>
          <w:i/>
          <w:sz w:val="18"/>
          <w:szCs w:val="18"/>
        </w:rPr>
        <w:t>modalità</w:t>
      </w:r>
      <w:proofErr w:type="gramEnd"/>
      <w:r w:rsidRPr="00547252">
        <w:rPr>
          <w:rFonts w:ascii="Arial" w:hAnsi="Arial" w:cs="Arial"/>
          <w:i/>
          <w:sz w:val="18"/>
          <w:szCs w:val="18"/>
        </w:rPr>
        <w:t xml:space="preserve"> per le nuove programmazioni che si rendano necessarie prima dell'adozione del decreto…”</w:t>
      </w:r>
      <w:r w:rsidRPr="00547252">
        <w:rPr>
          <w:rFonts w:ascii="Arial" w:hAnsi="Arial" w:cs="Arial"/>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B2993" w14:textId="77777777" w:rsidR="00977396" w:rsidRDefault="00977396">
    <w:pPr>
      <w:pStyle w:val="Intestazione"/>
      <w:tabs>
        <w:tab w:val="clear" w:pos="8306"/>
        <w:tab w:val="right" w:pos="9923"/>
      </w:tabs>
      <w:ind w:right="-809"/>
    </w:pPr>
    <w:r>
      <w:tab/>
    </w:r>
    <w:r>
      <w:tab/>
    </w:r>
  </w:p>
  <w:p w14:paraId="42C6BCCD" w14:textId="77777777" w:rsidR="00977396" w:rsidRDefault="00977396">
    <w:pPr>
      <w:pStyle w:val="Intestazione"/>
      <w:tabs>
        <w:tab w:val="clear" w:pos="4153"/>
        <w:tab w:val="clear" w:pos="8306"/>
        <w:tab w:val="center" w:pos="6521"/>
        <w:tab w:val="right" w:pos="9923"/>
      </w:tabs>
      <w:ind w:right="-809"/>
    </w:pPr>
    <w:r>
      <w:tab/>
      <w:t xml:space="preserve">            </w:t>
    </w:r>
  </w:p>
  <w:p w14:paraId="5D45DA7D" w14:textId="77777777" w:rsidR="00977396" w:rsidRPr="00E53BF6" w:rsidRDefault="00977396">
    <w:pPr>
      <w:pStyle w:val="Intestazione"/>
      <w:tabs>
        <w:tab w:val="clear" w:pos="8306"/>
        <w:tab w:val="right" w:pos="9923"/>
      </w:tabs>
      <w:ind w:right="-809"/>
      <w:rPr>
        <w:rFonts w:ascii="Arial" w:hAnsi="Arial" w:cs="Arial"/>
        <w:sz w:val="20"/>
        <w:szCs w:val="20"/>
      </w:rPr>
    </w:pPr>
    <w:r w:rsidRPr="00E53BF6">
      <w:rPr>
        <w:rFonts w:ascii="Arial" w:hAnsi="Arial" w:cs="Arial"/>
        <w:noProof/>
        <w:sz w:val="20"/>
        <w:szCs w:val="20"/>
      </w:rPr>
      <w:drawing>
        <wp:anchor distT="0" distB="0" distL="114300" distR="114300" simplePos="0" relativeHeight="251658752" behindDoc="0" locked="0" layoutInCell="1" allowOverlap="1" wp14:anchorId="6BE7DEBA" wp14:editId="395875BD">
          <wp:simplePos x="0" y="0"/>
          <wp:positionH relativeFrom="column">
            <wp:posOffset>4876800</wp:posOffset>
          </wp:positionH>
          <wp:positionV relativeFrom="paragraph">
            <wp:posOffset>38735</wp:posOffset>
          </wp:positionV>
          <wp:extent cx="656590" cy="398780"/>
          <wp:effectExtent l="0" t="0" r="3810" b="7620"/>
          <wp:wrapTight wrapText="bothSides">
            <wp:wrapPolygon edited="0">
              <wp:start x="0" y="0"/>
              <wp:lineTo x="0" y="20637"/>
              <wp:lineTo x="20890" y="20637"/>
              <wp:lineTo x="20890" y="0"/>
              <wp:lineTo x="0" y="0"/>
            </wp:wrapPolygon>
          </wp:wrapTight>
          <wp:docPr id="3" name="Immagine 3"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afperwor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39878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anchor>
      </w:drawing>
    </w:r>
    <w:r w:rsidRPr="00E53BF6">
      <w:rPr>
        <w:rFonts w:ascii="Arial" w:hAnsi="Arial" w:cs="Arial"/>
        <w:sz w:val="20"/>
        <w:szCs w:val="20"/>
      </w:rPr>
      <w:t>Ottobre 2017</w:t>
    </w:r>
    <w:r w:rsidRPr="00E53BF6">
      <w:rPr>
        <w:rFonts w:ascii="Arial" w:hAnsi="Arial" w:cs="Arial"/>
        <w:sz w:val="20"/>
        <w:szCs w:val="20"/>
      </w:rPr>
      <w:tab/>
      <w:t xml:space="preserve">                                       </w:t>
    </w:r>
  </w:p>
  <w:p w14:paraId="5BDBDB54" w14:textId="77777777" w:rsidR="00977396" w:rsidRDefault="00977396">
    <w:pPr>
      <w:pStyle w:val="Intestazione"/>
      <w:tabs>
        <w:tab w:val="clear" w:pos="8306"/>
        <w:tab w:val="right" w:pos="9923"/>
      </w:tabs>
      <w:ind w:right="-809"/>
    </w:pPr>
    <w:r>
      <w:rPr>
        <w:rFonts w:ascii="Arial" w:hAnsi="Arial"/>
        <w:w w:val="130"/>
        <w:sz w:val="16"/>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437AD" w14:textId="77777777" w:rsidR="00977396" w:rsidRDefault="00977396">
    <w:pPr>
      <w:pStyle w:val="Intestazione"/>
      <w:tabs>
        <w:tab w:val="clear" w:pos="4153"/>
        <w:tab w:val="center" w:pos="4320"/>
      </w:tabs>
    </w:pPr>
    <w:r>
      <w:rPr>
        <w:noProof/>
      </w:rPr>
      <w:drawing>
        <wp:anchor distT="0" distB="0" distL="114300" distR="114300" simplePos="0" relativeHeight="251657728" behindDoc="0" locked="0" layoutInCell="1" allowOverlap="1" wp14:anchorId="11A9AA5B" wp14:editId="34F91E9B">
          <wp:simplePos x="0" y="0"/>
          <wp:positionH relativeFrom="column">
            <wp:posOffset>2279015</wp:posOffset>
          </wp:positionH>
          <wp:positionV relativeFrom="paragraph">
            <wp:posOffset>-51435</wp:posOffset>
          </wp:positionV>
          <wp:extent cx="3514725" cy="1092200"/>
          <wp:effectExtent l="1905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3514725" cy="1092200"/>
                  </a:xfrm>
                  <a:prstGeom prst="rect">
                    <a:avLst/>
                  </a:prstGeom>
                  <a:noFill/>
                  <a:ln w="9525">
                    <a:noFill/>
                    <a:miter lim="800000"/>
                    <a:headEnd/>
                    <a:tailEnd/>
                  </a:ln>
                </pic:spPr>
              </pic:pic>
            </a:graphicData>
          </a:graphic>
        </wp:anchor>
      </w:drawing>
    </w:r>
    <w:r>
      <w:tab/>
    </w:r>
  </w:p>
  <w:p w14:paraId="47C8A151" w14:textId="77777777" w:rsidR="00977396" w:rsidRDefault="0097739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6DC3"/>
    <w:multiLevelType w:val="hybridMultilevel"/>
    <w:tmpl w:val="5832F152"/>
    <w:lvl w:ilvl="0" w:tplc="F8A6BA5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4E424D9"/>
    <w:multiLevelType w:val="hybridMultilevel"/>
    <w:tmpl w:val="AD5E9A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4B54B0"/>
    <w:multiLevelType w:val="hybridMultilevel"/>
    <w:tmpl w:val="5CB065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913B9A"/>
    <w:multiLevelType w:val="hybridMultilevel"/>
    <w:tmpl w:val="60CE4CE4"/>
    <w:lvl w:ilvl="0" w:tplc="04100019">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60E62179"/>
    <w:multiLevelType w:val="hybridMultilevel"/>
    <w:tmpl w:val="8EA86A6C"/>
    <w:lvl w:ilvl="0" w:tplc="D0B4114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73DF7ED5"/>
    <w:multiLevelType w:val="hybridMultilevel"/>
    <w:tmpl w:val="23BE9C6C"/>
    <w:lvl w:ilvl="0" w:tplc="04100005">
      <w:start w:val="1"/>
      <w:numFmt w:val="bullet"/>
      <w:lvlText w:val=""/>
      <w:lvlJc w:val="left"/>
      <w:pPr>
        <w:ind w:left="1004" w:hanging="360"/>
      </w:pPr>
      <w:rPr>
        <w:rFonts w:ascii="Wingdings" w:hAnsi="Wingding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74A4124F"/>
    <w:multiLevelType w:val="hybridMultilevel"/>
    <w:tmpl w:val="765C04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D10F7"/>
    <w:rsid w:val="00000764"/>
    <w:rsid w:val="0000339A"/>
    <w:rsid w:val="00003B73"/>
    <w:rsid w:val="00004093"/>
    <w:rsid w:val="000077B6"/>
    <w:rsid w:val="00007A3D"/>
    <w:rsid w:val="00011242"/>
    <w:rsid w:val="000152F2"/>
    <w:rsid w:val="00016238"/>
    <w:rsid w:val="00016DE5"/>
    <w:rsid w:val="000173D1"/>
    <w:rsid w:val="000224E1"/>
    <w:rsid w:val="000238BC"/>
    <w:rsid w:val="00030505"/>
    <w:rsid w:val="00030946"/>
    <w:rsid w:val="00032040"/>
    <w:rsid w:val="00032390"/>
    <w:rsid w:val="0003281A"/>
    <w:rsid w:val="00036652"/>
    <w:rsid w:val="00042081"/>
    <w:rsid w:val="00042E9E"/>
    <w:rsid w:val="000449A1"/>
    <w:rsid w:val="00045863"/>
    <w:rsid w:val="000458ED"/>
    <w:rsid w:val="00051E56"/>
    <w:rsid w:val="00053F61"/>
    <w:rsid w:val="000544BC"/>
    <w:rsid w:val="00055F08"/>
    <w:rsid w:val="00061800"/>
    <w:rsid w:val="000627A8"/>
    <w:rsid w:val="00063C5C"/>
    <w:rsid w:val="00064CEA"/>
    <w:rsid w:val="000662E5"/>
    <w:rsid w:val="00066D7D"/>
    <w:rsid w:val="00067561"/>
    <w:rsid w:val="000705AB"/>
    <w:rsid w:val="00072042"/>
    <w:rsid w:val="0007382B"/>
    <w:rsid w:val="000766AF"/>
    <w:rsid w:val="000805AB"/>
    <w:rsid w:val="00081A12"/>
    <w:rsid w:val="00084673"/>
    <w:rsid w:val="00095290"/>
    <w:rsid w:val="000A1146"/>
    <w:rsid w:val="000B22B5"/>
    <w:rsid w:val="000B2DBF"/>
    <w:rsid w:val="000B3B6E"/>
    <w:rsid w:val="000B3CA7"/>
    <w:rsid w:val="000B47D7"/>
    <w:rsid w:val="000B5C54"/>
    <w:rsid w:val="000B5D84"/>
    <w:rsid w:val="000B7156"/>
    <w:rsid w:val="000C378D"/>
    <w:rsid w:val="000C407B"/>
    <w:rsid w:val="000C41FA"/>
    <w:rsid w:val="000C6B5D"/>
    <w:rsid w:val="000C7AEB"/>
    <w:rsid w:val="000D2469"/>
    <w:rsid w:val="000D297E"/>
    <w:rsid w:val="000D3D24"/>
    <w:rsid w:val="000D49B0"/>
    <w:rsid w:val="000D4E05"/>
    <w:rsid w:val="000D6A79"/>
    <w:rsid w:val="000E048C"/>
    <w:rsid w:val="000E1FA5"/>
    <w:rsid w:val="000E32AE"/>
    <w:rsid w:val="000E3B05"/>
    <w:rsid w:val="000F0D30"/>
    <w:rsid w:val="000F15D6"/>
    <w:rsid w:val="000F1713"/>
    <w:rsid w:val="000F2DED"/>
    <w:rsid w:val="000F5602"/>
    <w:rsid w:val="000F749C"/>
    <w:rsid w:val="00100183"/>
    <w:rsid w:val="00112982"/>
    <w:rsid w:val="00122D6B"/>
    <w:rsid w:val="00130113"/>
    <w:rsid w:val="00130970"/>
    <w:rsid w:val="00131D1D"/>
    <w:rsid w:val="001369BC"/>
    <w:rsid w:val="00143CA7"/>
    <w:rsid w:val="0014766D"/>
    <w:rsid w:val="00152794"/>
    <w:rsid w:val="00155AA0"/>
    <w:rsid w:val="00155F86"/>
    <w:rsid w:val="001579D5"/>
    <w:rsid w:val="00157B83"/>
    <w:rsid w:val="00163949"/>
    <w:rsid w:val="001660A8"/>
    <w:rsid w:val="00170251"/>
    <w:rsid w:val="001759CA"/>
    <w:rsid w:val="00176867"/>
    <w:rsid w:val="00176F69"/>
    <w:rsid w:val="00182F8A"/>
    <w:rsid w:val="00184EC1"/>
    <w:rsid w:val="00191767"/>
    <w:rsid w:val="00193A36"/>
    <w:rsid w:val="00196FCA"/>
    <w:rsid w:val="001A1DDE"/>
    <w:rsid w:val="001A26C0"/>
    <w:rsid w:val="001A454A"/>
    <w:rsid w:val="001A4C2C"/>
    <w:rsid w:val="001B03FF"/>
    <w:rsid w:val="001B0D4D"/>
    <w:rsid w:val="001B13E5"/>
    <w:rsid w:val="001B1BDF"/>
    <w:rsid w:val="001B2A0B"/>
    <w:rsid w:val="001B5141"/>
    <w:rsid w:val="001B5FEC"/>
    <w:rsid w:val="001B6368"/>
    <w:rsid w:val="001B726B"/>
    <w:rsid w:val="001C09F2"/>
    <w:rsid w:val="001C4A1E"/>
    <w:rsid w:val="001D251A"/>
    <w:rsid w:val="001D40E3"/>
    <w:rsid w:val="001D4AE5"/>
    <w:rsid w:val="001D788E"/>
    <w:rsid w:val="001E1229"/>
    <w:rsid w:val="001E1590"/>
    <w:rsid w:val="001E4531"/>
    <w:rsid w:val="001F21C5"/>
    <w:rsid w:val="001F3D11"/>
    <w:rsid w:val="00200126"/>
    <w:rsid w:val="00206603"/>
    <w:rsid w:val="0020780B"/>
    <w:rsid w:val="00210456"/>
    <w:rsid w:val="00213115"/>
    <w:rsid w:val="00214FA4"/>
    <w:rsid w:val="002162A8"/>
    <w:rsid w:val="002170F8"/>
    <w:rsid w:val="00217924"/>
    <w:rsid w:val="00226935"/>
    <w:rsid w:val="00226A35"/>
    <w:rsid w:val="002322C1"/>
    <w:rsid w:val="00232F7C"/>
    <w:rsid w:val="00233953"/>
    <w:rsid w:val="00234418"/>
    <w:rsid w:val="002348E1"/>
    <w:rsid w:val="002406F3"/>
    <w:rsid w:val="00241078"/>
    <w:rsid w:val="00241546"/>
    <w:rsid w:val="002450CA"/>
    <w:rsid w:val="0024510B"/>
    <w:rsid w:val="00245770"/>
    <w:rsid w:val="0024594C"/>
    <w:rsid w:val="0024651A"/>
    <w:rsid w:val="0025226E"/>
    <w:rsid w:val="002540F6"/>
    <w:rsid w:val="00255290"/>
    <w:rsid w:val="00256F7A"/>
    <w:rsid w:val="00260D0A"/>
    <w:rsid w:val="00263098"/>
    <w:rsid w:val="002673A0"/>
    <w:rsid w:val="00271B1D"/>
    <w:rsid w:val="00272A28"/>
    <w:rsid w:val="002731CC"/>
    <w:rsid w:val="00274C19"/>
    <w:rsid w:val="00275384"/>
    <w:rsid w:val="0027586A"/>
    <w:rsid w:val="00276F10"/>
    <w:rsid w:val="00281E48"/>
    <w:rsid w:val="00285A2F"/>
    <w:rsid w:val="00285D31"/>
    <w:rsid w:val="00287344"/>
    <w:rsid w:val="002912DB"/>
    <w:rsid w:val="00292C57"/>
    <w:rsid w:val="00294F84"/>
    <w:rsid w:val="00295135"/>
    <w:rsid w:val="00295BAF"/>
    <w:rsid w:val="00297D7E"/>
    <w:rsid w:val="002A23A9"/>
    <w:rsid w:val="002A36E6"/>
    <w:rsid w:val="002A3B84"/>
    <w:rsid w:val="002B23A1"/>
    <w:rsid w:val="002B2A7F"/>
    <w:rsid w:val="002B4A0E"/>
    <w:rsid w:val="002B79DC"/>
    <w:rsid w:val="002C017B"/>
    <w:rsid w:val="002C0602"/>
    <w:rsid w:val="002C4834"/>
    <w:rsid w:val="002D17E1"/>
    <w:rsid w:val="002D1B21"/>
    <w:rsid w:val="002D22A8"/>
    <w:rsid w:val="002D2E0B"/>
    <w:rsid w:val="002D3860"/>
    <w:rsid w:val="002D48CF"/>
    <w:rsid w:val="002D6D64"/>
    <w:rsid w:val="002E47BD"/>
    <w:rsid w:val="002F0781"/>
    <w:rsid w:val="002F2DF7"/>
    <w:rsid w:val="002F39EB"/>
    <w:rsid w:val="002F49B1"/>
    <w:rsid w:val="002F55F9"/>
    <w:rsid w:val="002F749D"/>
    <w:rsid w:val="00300007"/>
    <w:rsid w:val="00301F20"/>
    <w:rsid w:val="00305124"/>
    <w:rsid w:val="00305423"/>
    <w:rsid w:val="00306C82"/>
    <w:rsid w:val="00306FFB"/>
    <w:rsid w:val="00310B5C"/>
    <w:rsid w:val="00315F33"/>
    <w:rsid w:val="003240A4"/>
    <w:rsid w:val="00324C5A"/>
    <w:rsid w:val="00324FAD"/>
    <w:rsid w:val="00325F95"/>
    <w:rsid w:val="00327848"/>
    <w:rsid w:val="00336282"/>
    <w:rsid w:val="00336A67"/>
    <w:rsid w:val="00337E70"/>
    <w:rsid w:val="0034114A"/>
    <w:rsid w:val="00343352"/>
    <w:rsid w:val="003440A0"/>
    <w:rsid w:val="00344980"/>
    <w:rsid w:val="00344F9C"/>
    <w:rsid w:val="003468DB"/>
    <w:rsid w:val="003479AA"/>
    <w:rsid w:val="00351412"/>
    <w:rsid w:val="003519FB"/>
    <w:rsid w:val="00353C42"/>
    <w:rsid w:val="003547F7"/>
    <w:rsid w:val="0037131B"/>
    <w:rsid w:val="00372255"/>
    <w:rsid w:val="00372668"/>
    <w:rsid w:val="00382BC7"/>
    <w:rsid w:val="00382F7E"/>
    <w:rsid w:val="00393B70"/>
    <w:rsid w:val="00395C4A"/>
    <w:rsid w:val="003A518B"/>
    <w:rsid w:val="003A7070"/>
    <w:rsid w:val="003B4CC9"/>
    <w:rsid w:val="003C0E09"/>
    <w:rsid w:val="003C27BB"/>
    <w:rsid w:val="003C4B0A"/>
    <w:rsid w:val="003C6ACF"/>
    <w:rsid w:val="003C7042"/>
    <w:rsid w:val="003D0140"/>
    <w:rsid w:val="003D24FD"/>
    <w:rsid w:val="003E08F2"/>
    <w:rsid w:val="003E3213"/>
    <w:rsid w:val="003E3526"/>
    <w:rsid w:val="003E42DC"/>
    <w:rsid w:val="003E6B8A"/>
    <w:rsid w:val="003F0E79"/>
    <w:rsid w:val="003F26AD"/>
    <w:rsid w:val="003F2A85"/>
    <w:rsid w:val="003F5AA6"/>
    <w:rsid w:val="00401A9E"/>
    <w:rsid w:val="0040771E"/>
    <w:rsid w:val="00412387"/>
    <w:rsid w:val="00412D13"/>
    <w:rsid w:val="004145C5"/>
    <w:rsid w:val="0041477A"/>
    <w:rsid w:val="00417A86"/>
    <w:rsid w:val="00420712"/>
    <w:rsid w:val="00427877"/>
    <w:rsid w:val="0043083B"/>
    <w:rsid w:val="00430883"/>
    <w:rsid w:val="00432427"/>
    <w:rsid w:val="004362EB"/>
    <w:rsid w:val="004407D9"/>
    <w:rsid w:val="004415AA"/>
    <w:rsid w:val="00442EF0"/>
    <w:rsid w:val="004450BD"/>
    <w:rsid w:val="004469D5"/>
    <w:rsid w:val="004507BB"/>
    <w:rsid w:val="00453C0D"/>
    <w:rsid w:val="00454E7D"/>
    <w:rsid w:val="00455918"/>
    <w:rsid w:val="00456E8C"/>
    <w:rsid w:val="00457577"/>
    <w:rsid w:val="00464BAC"/>
    <w:rsid w:val="004663D0"/>
    <w:rsid w:val="0047330A"/>
    <w:rsid w:val="004863EC"/>
    <w:rsid w:val="004866AB"/>
    <w:rsid w:val="004869D9"/>
    <w:rsid w:val="00486FDC"/>
    <w:rsid w:val="00490354"/>
    <w:rsid w:val="004929CF"/>
    <w:rsid w:val="004975A8"/>
    <w:rsid w:val="004A1B72"/>
    <w:rsid w:val="004A546A"/>
    <w:rsid w:val="004A69F7"/>
    <w:rsid w:val="004B1034"/>
    <w:rsid w:val="004B14E1"/>
    <w:rsid w:val="004B22D7"/>
    <w:rsid w:val="004B370B"/>
    <w:rsid w:val="004B63A3"/>
    <w:rsid w:val="004C6EC8"/>
    <w:rsid w:val="004D50AE"/>
    <w:rsid w:val="004D5C9D"/>
    <w:rsid w:val="004D5E20"/>
    <w:rsid w:val="004D7A3D"/>
    <w:rsid w:val="004F4449"/>
    <w:rsid w:val="004F5433"/>
    <w:rsid w:val="004F5781"/>
    <w:rsid w:val="00515B39"/>
    <w:rsid w:val="00521388"/>
    <w:rsid w:val="00521798"/>
    <w:rsid w:val="005241FF"/>
    <w:rsid w:val="005312F1"/>
    <w:rsid w:val="00531879"/>
    <w:rsid w:val="005321A0"/>
    <w:rsid w:val="005322AC"/>
    <w:rsid w:val="0053613B"/>
    <w:rsid w:val="005404BF"/>
    <w:rsid w:val="00541403"/>
    <w:rsid w:val="005421D8"/>
    <w:rsid w:val="005421D9"/>
    <w:rsid w:val="00545FC8"/>
    <w:rsid w:val="00547252"/>
    <w:rsid w:val="00547D06"/>
    <w:rsid w:val="00552308"/>
    <w:rsid w:val="00557A72"/>
    <w:rsid w:val="00557A8B"/>
    <w:rsid w:val="00560BE0"/>
    <w:rsid w:val="00561034"/>
    <w:rsid w:val="0056120A"/>
    <w:rsid w:val="00561307"/>
    <w:rsid w:val="0056294A"/>
    <w:rsid w:val="00563EE2"/>
    <w:rsid w:val="005668DA"/>
    <w:rsid w:val="005701CD"/>
    <w:rsid w:val="00570CB6"/>
    <w:rsid w:val="00572069"/>
    <w:rsid w:val="00572919"/>
    <w:rsid w:val="0057297B"/>
    <w:rsid w:val="005748BD"/>
    <w:rsid w:val="00577DAE"/>
    <w:rsid w:val="00580A82"/>
    <w:rsid w:val="0058285B"/>
    <w:rsid w:val="005838C0"/>
    <w:rsid w:val="00590A86"/>
    <w:rsid w:val="00592B75"/>
    <w:rsid w:val="00592EA2"/>
    <w:rsid w:val="0059345D"/>
    <w:rsid w:val="00596853"/>
    <w:rsid w:val="005A0B7A"/>
    <w:rsid w:val="005A1409"/>
    <w:rsid w:val="005A1DB7"/>
    <w:rsid w:val="005A2751"/>
    <w:rsid w:val="005A51EB"/>
    <w:rsid w:val="005B00D6"/>
    <w:rsid w:val="005B061A"/>
    <w:rsid w:val="005B2085"/>
    <w:rsid w:val="005B2DF0"/>
    <w:rsid w:val="005B4D2F"/>
    <w:rsid w:val="005B607F"/>
    <w:rsid w:val="005C3C95"/>
    <w:rsid w:val="005D026B"/>
    <w:rsid w:val="005D09CD"/>
    <w:rsid w:val="005D3FB7"/>
    <w:rsid w:val="005E4096"/>
    <w:rsid w:val="005E4848"/>
    <w:rsid w:val="00603A50"/>
    <w:rsid w:val="00603ADA"/>
    <w:rsid w:val="006047F8"/>
    <w:rsid w:val="00605B40"/>
    <w:rsid w:val="00611CB8"/>
    <w:rsid w:val="00612951"/>
    <w:rsid w:val="00613408"/>
    <w:rsid w:val="00613937"/>
    <w:rsid w:val="00614171"/>
    <w:rsid w:val="006150AA"/>
    <w:rsid w:val="00616D5C"/>
    <w:rsid w:val="00624063"/>
    <w:rsid w:val="00625EC5"/>
    <w:rsid w:val="006278F7"/>
    <w:rsid w:val="00627D3A"/>
    <w:rsid w:val="00631120"/>
    <w:rsid w:val="00631F14"/>
    <w:rsid w:val="00634212"/>
    <w:rsid w:val="00634B8D"/>
    <w:rsid w:val="00640FE5"/>
    <w:rsid w:val="0064475E"/>
    <w:rsid w:val="006456E0"/>
    <w:rsid w:val="0064579A"/>
    <w:rsid w:val="00646B34"/>
    <w:rsid w:val="00647A42"/>
    <w:rsid w:val="0065074C"/>
    <w:rsid w:val="00651BBD"/>
    <w:rsid w:val="00653119"/>
    <w:rsid w:val="006570B5"/>
    <w:rsid w:val="006579D9"/>
    <w:rsid w:val="00660C60"/>
    <w:rsid w:val="006640A9"/>
    <w:rsid w:val="00665CC3"/>
    <w:rsid w:val="006662E0"/>
    <w:rsid w:val="00672DE4"/>
    <w:rsid w:val="0068346F"/>
    <w:rsid w:val="00686EA6"/>
    <w:rsid w:val="0069034B"/>
    <w:rsid w:val="00691FEF"/>
    <w:rsid w:val="0069543D"/>
    <w:rsid w:val="00695671"/>
    <w:rsid w:val="0069582E"/>
    <w:rsid w:val="00695CAF"/>
    <w:rsid w:val="0069798C"/>
    <w:rsid w:val="006A0BB0"/>
    <w:rsid w:val="006A0BDC"/>
    <w:rsid w:val="006A34AF"/>
    <w:rsid w:val="006A366C"/>
    <w:rsid w:val="006B362A"/>
    <w:rsid w:val="006B71BF"/>
    <w:rsid w:val="006B75C9"/>
    <w:rsid w:val="006C11D5"/>
    <w:rsid w:val="006C499E"/>
    <w:rsid w:val="006C5778"/>
    <w:rsid w:val="006C5F32"/>
    <w:rsid w:val="006D2BFD"/>
    <w:rsid w:val="006D2DA1"/>
    <w:rsid w:val="006D3243"/>
    <w:rsid w:val="006D6E5A"/>
    <w:rsid w:val="006E3B59"/>
    <w:rsid w:val="006E5578"/>
    <w:rsid w:val="006E5A10"/>
    <w:rsid w:val="006E609A"/>
    <w:rsid w:val="006E695B"/>
    <w:rsid w:val="006F022A"/>
    <w:rsid w:val="006F2418"/>
    <w:rsid w:val="006F429A"/>
    <w:rsid w:val="00700B54"/>
    <w:rsid w:val="0070148F"/>
    <w:rsid w:val="00702A2A"/>
    <w:rsid w:val="00707B20"/>
    <w:rsid w:val="0071086F"/>
    <w:rsid w:val="007152A2"/>
    <w:rsid w:val="007204C5"/>
    <w:rsid w:val="00720CC6"/>
    <w:rsid w:val="00720D30"/>
    <w:rsid w:val="00726FA8"/>
    <w:rsid w:val="00730A34"/>
    <w:rsid w:val="00733E46"/>
    <w:rsid w:val="00742DED"/>
    <w:rsid w:val="007440AE"/>
    <w:rsid w:val="007457C2"/>
    <w:rsid w:val="00746E26"/>
    <w:rsid w:val="00760B7E"/>
    <w:rsid w:val="00760F53"/>
    <w:rsid w:val="00760FAB"/>
    <w:rsid w:val="00762902"/>
    <w:rsid w:val="00765F6C"/>
    <w:rsid w:val="007665A4"/>
    <w:rsid w:val="00771622"/>
    <w:rsid w:val="00776C2F"/>
    <w:rsid w:val="007778F5"/>
    <w:rsid w:val="0078014B"/>
    <w:rsid w:val="00782D20"/>
    <w:rsid w:val="0078361A"/>
    <w:rsid w:val="007836DE"/>
    <w:rsid w:val="00785C8A"/>
    <w:rsid w:val="00787CF4"/>
    <w:rsid w:val="00790574"/>
    <w:rsid w:val="007922CC"/>
    <w:rsid w:val="00792922"/>
    <w:rsid w:val="0079308E"/>
    <w:rsid w:val="00794117"/>
    <w:rsid w:val="0079489E"/>
    <w:rsid w:val="007949A4"/>
    <w:rsid w:val="00796D8B"/>
    <w:rsid w:val="00797E19"/>
    <w:rsid w:val="007A3F99"/>
    <w:rsid w:val="007A7304"/>
    <w:rsid w:val="007B3548"/>
    <w:rsid w:val="007B5613"/>
    <w:rsid w:val="007C0314"/>
    <w:rsid w:val="007C04EB"/>
    <w:rsid w:val="007C39B9"/>
    <w:rsid w:val="007C55D7"/>
    <w:rsid w:val="007C7BC6"/>
    <w:rsid w:val="007D256F"/>
    <w:rsid w:val="007D4AF0"/>
    <w:rsid w:val="007D5326"/>
    <w:rsid w:val="007E423E"/>
    <w:rsid w:val="007E4302"/>
    <w:rsid w:val="007E45B6"/>
    <w:rsid w:val="007E7774"/>
    <w:rsid w:val="007F3750"/>
    <w:rsid w:val="007F3853"/>
    <w:rsid w:val="00800567"/>
    <w:rsid w:val="008009AC"/>
    <w:rsid w:val="008071C0"/>
    <w:rsid w:val="00807D3B"/>
    <w:rsid w:val="00812EFB"/>
    <w:rsid w:val="008159B9"/>
    <w:rsid w:val="00816416"/>
    <w:rsid w:val="00817E9F"/>
    <w:rsid w:val="00820FFF"/>
    <w:rsid w:val="00821C8C"/>
    <w:rsid w:val="00821C98"/>
    <w:rsid w:val="00824260"/>
    <w:rsid w:val="00826BC7"/>
    <w:rsid w:val="00832CF7"/>
    <w:rsid w:val="00833595"/>
    <w:rsid w:val="00837168"/>
    <w:rsid w:val="00837BF4"/>
    <w:rsid w:val="00841023"/>
    <w:rsid w:val="00842021"/>
    <w:rsid w:val="008444B5"/>
    <w:rsid w:val="0084577B"/>
    <w:rsid w:val="00851A07"/>
    <w:rsid w:val="008559D9"/>
    <w:rsid w:val="00855CB7"/>
    <w:rsid w:val="00855D75"/>
    <w:rsid w:val="008564F5"/>
    <w:rsid w:val="00857AB8"/>
    <w:rsid w:val="00861108"/>
    <w:rsid w:val="008734A0"/>
    <w:rsid w:val="00876CE7"/>
    <w:rsid w:val="00880F20"/>
    <w:rsid w:val="00890125"/>
    <w:rsid w:val="0089347C"/>
    <w:rsid w:val="00897075"/>
    <w:rsid w:val="008A01F1"/>
    <w:rsid w:val="008A49AF"/>
    <w:rsid w:val="008B06BF"/>
    <w:rsid w:val="008B19B8"/>
    <w:rsid w:val="008B271A"/>
    <w:rsid w:val="008B395A"/>
    <w:rsid w:val="008B397D"/>
    <w:rsid w:val="008B59BF"/>
    <w:rsid w:val="008B640D"/>
    <w:rsid w:val="008B7439"/>
    <w:rsid w:val="008C0EA4"/>
    <w:rsid w:val="008C2858"/>
    <w:rsid w:val="008C69C4"/>
    <w:rsid w:val="008C6CEA"/>
    <w:rsid w:val="008C77E4"/>
    <w:rsid w:val="008D24D7"/>
    <w:rsid w:val="008D5777"/>
    <w:rsid w:val="008D7CC4"/>
    <w:rsid w:val="008E15B8"/>
    <w:rsid w:val="008E3B3D"/>
    <w:rsid w:val="008E5837"/>
    <w:rsid w:val="008E70B4"/>
    <w:rsid w:val="008F68F6"/>
    <w:rsid w:val="008F70A8"/>
    <w:rsid w:val="00900AAD"/>
    <w:rsid w:val="0090146B"/>
    <w:rsid w:val="00902B70"/>
    <w:rsid w:val="00910B49"/>
    <w:rsid w:val="009122F9"/>
    <w:rsid w:val="0091338E"/>
    <w:rsid w:val="00913AA9"/>
    <w:rsid w:val="00913E4F"/>
    <w:rsid w:val="00917E86"/>
    <w:rsid w:val="00923C17"/>
    <w:rsid w:val="00924449"/>
    <w:rsid w:val="00927749"/>
    <w:rsid w:val="00932887"/>
    <w:rsid w:val="009337B0"/>
    <w:rsid w:val="00945492"/>
    <w:rsid w:val="00946757"/>
    <w:rsid w:val="00950A10"/>
    <w:rsid w:val="009529B4"/>
    <w:rsid w:val="0095303C"/>
    <w:rsid w:val="00953C24"/>
    <w:rsid w:val="00954942"/>
    <w:rsid w:val="009556A0"/>
    <w:rsid w:val="00955C2D"/>
    <w:rsid w:val="00955ED9"/>
    <w:rsid w:val="00960076"/>
    <w:rsid w:val="009604E6"/>
    <w:rsid w:val="009647B1"/>
    <w:rsid w:val="009658C9"/>
    <w:rsid w:val="00967A20"/>
    <w:rsid w:val="00967D5D"/>
    <w:rsid w:val="00970706"/>
    <w:rsid w:val="0097360F"/>
    <w:rsid w:val="00977396"/>
    <w:rsid w:val="009828DD"/>
    <w:rsid w:val="0098292E"/>
    <w:rsid w:val="0098777C"/>
    <w:rsid w:val="00991EBC"/>
    <w:rsid w:val="00992E16"/>
    <w:rsid w:val="009A14C7"/>
    <w:rsid w:val="009A196A"/>
    <w:rsid w:val="009A6A7C"/>
    <w:rsid w:val="009A7EBC"/>
    <w:rsid w:val="009B67EA"/>
    <w:rsid w:val="009C1DA5"/>
    <w:rsid w:val="009D03C2"/>
    <w:rsid w:val="009D099C"/>
    <w:rsid w:val="009D10F7"/>
    <w:rsid w:val="009D169F"/>
    <w:rsid w:val="009D21D1"/>
    <w:rsid w:val="009D2C3C"/>
    <w:rsid w:val="009D462C"/>
    <w:rsid w:val="009E10D3"/>
    <w:rsid w:val="009E13F7"/>
    <w:rsid w:val="009E4529"/>
    <w:rsid w:val="009F022E"/>
    <w:rsid w:val="009F485C"/>
    <w:rsid w:val="009F50FF"/>
    <w:rsid w:val="009F593D"/>
    <w:rsid w:val="00A02BCF"/>
    <w:rsid w:val="00A04E72"/>
    <w:rsid w:val="00A050F3"/>
    <w:rsid w:val="00A05336"/>
    <w:rsid w:val="00A10DF9"/>
    <w:rsid w:val="00A20417"/>
    <w:rsid w:val="00A24FB5"/>
    <w:rsid w:val="00A2598C"/>
    <w:rsid w:val="00A27993"/>
    <w:rsid w:val="00A32347"/>
    <w:rsid w:val="00A32B1D"/>
    <w:rsid w:val="00A34025"/>
    <w:rsid w:val="00A36F19"/>
    <w:rsid w:val="00A44BF7"/>
    <w:rsid w:val="00A44E20"/>
    <w:rsid w:val="00A44EC9"/>
    <w:rsid w:val="00A45230"/>
    <w:rsid w:val="00A4615A"/>
    <w:rsid w:val="00A46BD2"/>
    <w:rsid w:val="00A54E24"/>
    <w:rsid w:val="00A55345"/>
    <w:rsid w:val="00A57EE5"/>
    <w:rsid w:val="00A60388"/>
    <w:rsid w:val="00A64C5B"/>
    <w:rsid w:val="00A65941"/>
    <w:rsid w:val="00A7133E"/>
    <w:rsid w:val="00A732DC"/>
    <w:rsid w:val="00A74712"/>
    <w:rsid w:val="00A80EBA"/>
    <w:rsid w:val="00A83E13"/>
    <w:rsid w:val="00A87B9F"/>
    <w:rsid w:val="00A87DA1"/>
    <w:rsid w:val="00A91A73"/>
    <w:rsid w:val="00A9370F"/>
    <w:rsid w:val="00A97318"/>
    <w:rsid w:val="00A976EE"/>
    <w:rsid w:val="00AA5086"/>
    <w:rsid w:val="00AA5B64"/>
    <w:rsid w:val="00AA7528"/>
    <w:rsid w:val="00AA7F85"/>
    <w:rsid w:val="00AB07C4"/>
    <w:rsid w:val="00AB0A82"/>
    <w:rsid w:val="00AB3108"/>
    <w:rsid w:val="00AB4991"/>
    <w:rsid w:val="00AB6694"/>
    <w:rsid w:val="00AB7B35"/>
    <w:rsid w:val="00AC0C0C"/>
    <w:rsid w:val="00AC2E36"/>
    <w:rsid w:val="00AC4218"/>
    <w:rsid w:val="00AC53DE"/>
    <w:rsid w:val="00AC7C38"/>
    <w:rsid w:val="00AD1963"/>
    <w:rsid w:val="00AD3405"/>
    <w:rsid w:val="00AD62A3"/>
    <w:rsid w:val="00AD659B"/>
    <w:rsid w:val="00AE0997"/>
    <w:rsid w:val="00AE258B"/>
    <w:rsid w:val="00AE37ED"/>
    <w:rsid w:val="00AE4C41"/>
    <w:rsid w:val="00AE4D43"/>
    <w:rsid w:val="00AF0D18"/>
    <w:rsid w:val="00AF1BE7"/>
    <w:rsid w:val="00AF2AED"/>
    <w:rsid w:val="00AF63B9"/>
    <w:rsid w:val="00AF654A"/>
    <w:rsid w:val="00AF7C65"/>
    <w:rsid w:val="00B002DA"/>
    <w:rsid w:val="00B04724"/>
    <w:rsid w:val="00B05CDB"/>
    <w:rsid w:val="00B06497"/>
    <w:rsid w:val="00B06769"/>
    <w:rsid w:val="00B102EA"/>
    <w:rsid w:val="00B106A9"/>
    <w:rsid w:val="00B10C71"/>
    <w:rsid w:val="00B14189"/>
    <w:rsid w:val="00B24D20"/>
    <w:rsid w:val="00B253FB"/>
    <w:rsid w:val="00B3009C"/>
    <w:rsid w:val="00B30295"/>
    <w:rsid w:val="00B327B8"/>
    <w:rsid w:val="00B33B91"/>
    <w:rsid w:val="00B35441"/>
    <w:rsid w:val="00B36CCB"/>
    <w:rsid w:val="00B37AC0"/>
    <w:rsid w:val="00B430BD"/>
    <w:rsid w:val="00B4323A"/>
    <w:rsid w:val="00B4325D"/>
    <w:rsid w:val="00B44BED"/>
    <w:rsid w:val="00B45B2F"/>
    <w:rsid w:val="00B469B1"/>
    <w:rsid w:val="00B46DAA"/>
    <w:rsid w:val="00B50603"/>
    <w:rsid w:val="00B50CB0"/>
    <w:rsid w:val="00B511CC"/>
    <w:rsid w:val="00B52CFA"/>
    <w:rsid w:val="00B5355D"/>
    <w:rsid w:val="00B53DCD"/>
    <w:rsid w:val="00B543C1"/>
    <w:rsid w:val="00B55636"/>
    <w:rsid w:val="00B5567D"/>
    <w:rsid w:val="00B60DC1"/>
    <w:rsid w:val="00B66889"/>
    <w:rsid w:val="00B701E5"/>
    <w:rsid w:val="00B742F6"/>
    <w:rsid w:val="00B75620"/>
    <w:rsid w:val="00B769E0"/>
    <w:rsid w:val="00B84DF5"/>
    <w:rsid w:val="00B851D3"/>
    <w:rsid w:val="00B901BB"/>
    <w:rsid w:val="00B921D7"/>
    <w:rsid w:val="00BA0058"/>
    <w:rsid w:val="00BA5CFA"/>
    <w:rsid w:val="00BB1280"/>
    <w:rsid w:val="00BB33F3"/>
    <w:rsid w:val="00BB60FB"/>
    <w:rsid w:val="00BB68E8"/>
    <w:rsid w:val="00BC5F18"/>
    <w:rsid w:val="00BC66CE"/>
    <w:rsid w:val="00BD0C9A"/>
    <w:rsid w:val="00BD477C"/>
    <w:rsid w:val="00BD4C3A"/>
    <w:rsid w:val="00BE098D"/>
    <w:rsid w:val="00BE2C1E"/>
    <w:rsid w:val="00BE318C"/>
    <w:rsid w:val="00BE5137"/>
    <w:rsid w:val="00BE55FE"/>
    <w:rsid w:val="00BE5F82"/>
    <w:rsid w:val="00BF031D"/>
    <w:rsid w:val="00BF3B29"/>
    <w:rsid w:val="00BF460A"/>
    <w:rsid w:val="00C017BF"/>
    <w:rsid w:val="00C039C6"/>
    <w:rsid w:val="00C04D2B"/>
    <w:rsid w:val="00C0594B"/>
    <w:rsid w:val="00C07015"/>
    <w:rsid w:val="00C071D7"/>
    <w:rsid w:val="00C1429A"/>
    <w:rsid w:val="00C15001"/>
    <w:rsid w:val="00C15E01"/>
    <w:rsid w:val="00C2068B"/>
    <w:rsid w:val="00C21458"/>
    <w:rsid w:val="00C22932"/>
    <w:rsid w:val="00C305E9"/>
    <w:rsid w:val="00C30740"/>
    <w:rsid w:val="00C32CBD"/>
    <w:rsid w:val="00C35083"/>
    <w:rsid w:val="00C425C3"/>
    <w:rsid w:val="00C43317"/>
    <w:rsid w:val="00C436B5"/>
    <w:rsid w:val="00C5216F"/>
    <w:rsid w:val="00C53957"/>
    <w:rsid w:val="00C553F4"/>
    <w:rsid w:val="00C64647"/>
    <w:rsid w:val="00C65C27"/>
    <w:rsid w:val="00C82259"/>
    <w:rsid w:val="00C845F8"/>
    <w:rsid w:val="00C856AB"/>
    <w:rsid w:val="00C92D52"/>
    <w:rsid w:val="00C92FBD"/>
    <w:rsid w:val="00C9480E"/>
    <w:rsid w:val="00C97392"/>
    <w:rsid w:val="00CA1507"/>
    <w:rsid w:val="00CA4956"/>
    <w:rsid w:val="00CA5850"/>
    <w:rsid w:val="00CA5E85"/>
    <w:rsid w:val="00CA6511"/>
    <w:rsid w:val="00CB3C81"/>
    <w:rsid w:val="00CC4D23"/>
    <w:rsid w:val="00CC549F"/>
    <w:rsid w:val="00CC7961"/>
    <w:rsid w:val="00CD2152"/>
    <w:rsid w:val="00CD53FF"/>
    <w:rsid w:val="00CD6A95"/>
    <w:rsid w:val="00CE02B7"/>
    <w:rsid w:val="00CE0471"/>
    <w:rsid w:val="00CE0E6E"/>
    <w:rsid w:val="00CE357F"/>
    <w:rsid w:val="00CF1646"/>
    <w:rsid w:val="00CF1E52"/>
    <w:rsid w:val="00CF21FB"/>
    <w:rsid w:val="00CF3040"/>
    <w:rsid w:val="00CF4C2E"/>
    <w:rsid w:val="00D02D5C"/>
    <w:rsid w:val="00D03D26"/>
    <w:rsid w:val="00D04C43"/>
    <w:rsid w:val="00D04F9B"/>
    <w:rsid w:val="00D14E72"/>
    <w:rsid w:val="00D20EE1"/>
    <w:rsid w:val="00D21A8F"/>
    <w:rsid w:val="00D253BB"/>
    <w:rsid w:val="00D25613"/>
    <w:rsid w:val="00D25E59"/>
    <w:rsid w:val="00D25F39"/>
    <w:rsid w:val="00D274FF"/>
    <w:rsid w:val="00D27A25"/>
    <w:rsid w:val="00D315DB"/>
    <w:rsid w:val="00D347F9"/>
    <w:rsid w:val="00D40122"/>
    <w:rsid w:val="00D428E4"/>
    <w:rsid w:val="00D50017"/>
    <w:rsid w:val="00D5150F"/>
    <w:rsid w:val="00D51D74"/>
    <w:rsid w:val="00D5335E"/>
    <w:rsid w:val="00D606E8"/>
    <w:rsid w:val="00D651B4"/>
    <w:rsid w:val="00D71137"/>
    <w:rsid w:val="00D724BE"/>
    <w:rsid w:val="00D755C5"/>
    <w:rsid w:val="00D80D2D"/>
    <w:rsid w:val="00D82844"/>
    <w:rsid w:val="00D82EA9"/>
    <w:rsid w:val="00D83760"/>
    <w:rsid w:val="00D841D8"/>
    <w:rsid w:val="00D87969"/>
    <w:rsid w:val="00D900E5"/>
    <w:rsid w:val="00D96CEB"/>
    <w:rsid w:val="00D96EED"/>
    <w:rsid w:val="00D97EFE"/>
    <w:rsid w:val="00DA1501"/>
    <w:rsid w:val="00DA15BC"/>
    <w:rsid w:val="00DA41AF"/>
    <w:rsid w:val="00DA45F4"/>
    <w:rsid w:val="00DA4DDC"/>
    <w:rsid w:val="00DA5F54"/>
    <w:rsid w:val="00DB63DD"/>
    <w:rsid w:val="00DB7617"/>
    <w:rsid w:val="00DC0E8B"/>
    <w:rsid w:val="00DC704F"/>
    <w:rsid w:val="00DC764C"/>
    <w:rsid w:val="00DD2381"/>
    <w:rsid w:val="00DE1151"/>
    <w:rsid w:val="00DE1179"/>
    <w:rsid w:val="00DE551E"/>
    <w:rsid w:val="00DE55DF"/>
    <w:rsid w:val="00DF5DF8"/>
    <w:rsid w:val="00E00F50"/>
    <w:rsid w:val="00E02000"/>
    <w:rsid w:val="00E02A24"/>
    <w:rsid w:val="00E0528D"/>
    <w:rsid w:val="00E05BB6"/>
    <w:rsid w:val="00E07C9D"/>
    <w:rsid w:val="00E156FC"/>
    <w:rsid w:val="00E15E7E"/>
    <w:rsid w:val="00E1621A"/>
    <w:rsid w:val="00E17F1F"/>
    <w:rsid w:val="00E25FF5"/>
    <w:rsid w:val="00E3288E"/>
    <w:rsid w:val="00E35836"/>
    <w:rsid w:val="00E4031A"/>
    <w:rsid w:val="00E4308A"/>
    <w:rsid w:val="00E44128"/>
    <w:rsid w:val="00E44975"/>
    <w:rsid w:val="00E5012F"/>
    <w:rsid w:val="00E51AAA"/>
    <w:rsid w:val="00E52242"/>
    <w:rsid w:val="00E5376A"/>
    <w:rsid w:val="00E5389F"/>
    <w:rsid w:val="00E53BF6"/>
    <w:rsid w:val="00E53C17"/>
    <w:rsid w:val="00E54220"/>
    <w:rsid w:val="00E54E4F"/>
    <w:rsid w:val="00E569D0"/>
    <w:rsid w:val="00E62EB4"/>
    <w:rsid w:val="00E6586F"/>
    <w:rsid w:val="00E66FC0"/>
    <w:rsid w:val="00E67568"/>
    <w:rsid w:val="00E7329F"/>
    <w:rsid w:val="00E774F2"/>
    <w:rsid w:val="00E77910"/>
    <w:rsid w:val="00E77F67"/>
    <w:rsid w:val="00E86BB6"/>
    <w:rsid w:val="00E87BB3"/>
    <w:rsid w:val="00E87C0D"/>
    <w:rsid w:val="00E900EE"/>
    <w:rsid w:val="00E9040F"/>
    <w:rsid w:val="00E9207E"/>
    <w:rsid w:val="00E950CC"/>
    <w:rsid w:val="00E9776D"/>
    <w:rsid w:val="00EA2116"/>
    <w:rsid w:val="00EA4ADC"/>
    <w:rsid w:val="00EA4D3E"/>
    <w:rsid w:val="00EA5576"/>
    <w:rsid w:val="00EA6520"/>
    <w:rsid w:val="00EB1B88"/>
    <w:rsid w:val="00EB2D5E"/>
    <w:rsid w:val="00EB4754"/>
    <w:rsid w:val="00EB4957"/>
    <w:rsid w:val="00EB60F5"/>
    <w:rsid w:val="00EB72C0"/>
    <w:rsid w:val="00EC55B6"/>
    <w:rsid w:val="00EC5854"/>
    <w:rsid w:val="00EC5BF3"/>
    <w:rsid w:val="00ED03CD"/>
    <w:rsid w:val="00ED1877"/>
    <w:rsid w:val="00ED6FF0"/>
    <w:rsid w:val="00EE20CD"/>
    <w:rsid w:val="00EE6081"/>
    <w:rsid w:val="00EE7C2F"/>
    <w:rsid w:val="00F00F66"/>
    <w:rsid w:val="00F03989"/>
    <w:rsid w:val="00F05D86"/>
    <w:rsid w:val="00F06C15"/>
    <w:rsid w:val="00F07B4E"/>
    <w:rsid w:val="00F07EFA"/>
    <w:rsid w:val="00F11A86"/>
    <w:rsid w:val="00F12FAC"/>
    <w:rsid w:val="00F12FF1"/>
    <w:rsid w:val="00F2022E"/>
    <w:rsid w:val="00F23139"/>
    <w:rsid w:val="00F2442F"/>
    <w:rsid w:val="00F25B92"/>
    <w:rsid w:val="00F27AD3"/>
    <w:rsid w:val="00F32117"/>
    <w:rsid w:val="00F34B40"/>
    <w:rsid w:val="00F37ED1"/>
    <w:rsid w:val="00F46A07"/>
    <w:rsid w:val="00F55097"/>
    <w:rsid w:val="00F62325"/>
    <w:rsid w:val="00F62E06"/>
    <w:rsid w:val="00F63498"/>
    <w:rsid w:val="00F6549D"/>
    <w:rsid w:val="00F6768A"/>
    <w:rsid w:val="00F71321"/>
    <w:rsid w:val="00F73489"/>
    <w:rsid w:val="00F73549"/>
    <w:rsid w:val="00F75040"/>
    <w:rsid w:val="00F75FC3"/>
    <w:rsid w:val="00F7637F"/>
    <w:rsid w:val="00F85E9D"/>
    <w:rsid w:val="00F8695F"/>
    <w:rsid w:val="00F86B41"/>
    <w:rsid w:val="00F903FA"/>
    <w:rsid w:val="00F91E2A"/>
    <w:rsid w:val="00F942B6"/>
    <w:rsid w:val="00FA1FC5"/>
    <w:rsid w:val="00FA3FFD"/>
    <w:rsid w:val="00FA44DC"/>
    <w:rsid w:val="00FB12B4"/>
    <w:rsid w:val="00FB5555"/>
    <w:rsid w:val="00FB71B7"/>
    <w:rsid w:val="00FB7B8E"/>
    <w:rsid w:val="00FC022C"/>
    <w:rsid w:val="00FC066A"/>
    <w:rsid w:val="00FC0A0C"/>
    <w:rsid w:val="00FC1BB8"/>
    <w:rsid w:val="00FC238A"/>
    <w:rsid w:val="00FC2603"/>
    <w:rsid w:val="00FC45F8"/>
    <w:rsid w:val="00FC54F1"/>
    <w:rsid w:val="00FD01FE"/>
    <w:rsid w:val="00FD3BD6"/>
    <w:rsid w:val="00FD3C7E"/>
    <w:rsid w:val="00FE00A7"/>
    <w:rsid w:val="00FE0FA5"/>
    <w:rsid w:val="00FE5CCC"/>
    <w:rsid w:val="00FE6AA1"/>
    <w:rsid w:val="00FF08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F14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B4E"/>
  </w:style>
  <w:style w:type="paragraph" w:styleId="Titolo1">
    <w:name w:val="heading 1"/>
    <w:basedOn w:val="Normale"/>
    <w:next w:val="Normale"/>
    <w:qFormat/>
    <w:rsid w:val="005A1409"/>
    <w:pPr>
      <w:keepNext/>
      <w:ind w:left="567" w:right="284"/>
      <w:outlineLvl w:val="0"/>
    </w:pPr>
    <w:rPr>
      <w:rFonts w:ascii="Tahoma" w:eastAsia="Times New Roman" w:hAnsi="Tahoma" w:cs="Tahoma"/>
      <w:sz w:val="28"/>
    </w:rPr>
  </w:style>
  <w:style w:type="paragraph" w:styleId="Titolo3">
    <w:name w:val="heading 3"/>
    <w:basedOn w:val="Normale"/>
    <w:next w:val="Normale"/>
    <w:qFormat/>
    <w:rsid w:val="005A1409"/>
    <w:pPr>
      <w:keepNext/>
      <w:spacing w:before="240" w:after="60"/>
      <w:outlineLvl w:val="2"/>
    </w:pPr>
    <w:rPr>
      <w:rFonts w:ascii="Arial" w:hAnsi="Arial" w:cs="Arial"/>
      <w:b/>
      <w:bCs/>
      <w:sz w:val="26"/>
      <w:szCs w:val="26"/>
    </w:rPr>
  </w:style>
  <w:style w:type="paragraph" w:styleId="Titolo4">
    <w:name w:val="heading 4"/>
    <w:basedOn w:val="Normale"/>
    <w:next w:val="Normale"/>
    <w:qFormat/>
    <w:rsid w:val="005A1409"/>
    <w:pPr>
      <w:keepNext/>
      <w:spacing w:before="240" w:after="60"/>
      <w:outlineLvl w:val="3"/>
    </w:pPr>
    <w:rPr>
      <w:rFonts w:ascii="Times New Roman" w:hAnsi="Times New Roman"/>
      <w:b/>
      <w:b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A1409"/>
    <w:pPr>
      <w:tabs>
        <w:tab w:val="center" w:pos="4153"/>
        <w:tab w:val="right" w:pos="8306"/>
      </w:tabs>
    </w:pPr>
  </w:style>
  <w:style w:type="paragraph" w:styleId="Pidipagina">
    <w:name w:val="footer"/>
    <w:basedOn w:val="Normale"/>
    <w:rsid w:val="005A1409"/>
    <w:pPr>
      <w:ind w:left="6300"/>
    </w:pPr>
    <w:rPr>
      <w:rFonts w:ascii="Arial" w:hAnsi="Arial"/>
      <w:w w:val="130"/>
      <w:sz w:val="16"/>
    </w:rPr>
  </w:style>
  <w:style w:type="character" w:styleId="Collegamentoipertestuale">
    <w:name w:val="Hyperlink"/>
    <w:rsid w:val="005A1409"/>
    <w:rPr>
      <w:color w:val="0000FF"/>
      <w:u w:val="single"/>
    </w:rPr>
  </w:style>
  <w:style w:type="character" w:styleId="Collegamentovisitato">
    <w:name w:val="FollowedHyperlink"/>
    <w:rsid w:val="005A1409"/>
    <w:rPr>
      <w:color w:val="800080"/>
      <w:u w:val="single"/>
    </w:rPr>
  </w:style>
  <w:style w:type="paragraph" w:styleId="Rientrocorpodeltesto2">
    <w:name w:val="Body Text Indent 2"/>
    <w:basedOn w:val="Normale"/>
    <w:rsid w:val="005A1409"/>
    <w:pPr>
      <w:spacing w:line="360" w:lineRule="auto"/>
      <w:ind w:right="96" w:firstLine="539"/>
      <w:jc w:val="both"/>
    </w:pPr>
    <w:rPr>
      <w:rFonts w:ascii="Times New Roman" w:eastAsia="Times New Roman" w:hAnsi="Times New Roman"/>
    </w:rPr>
  </w:style>
  <w:style w:type="paragraph" w:customStyle="1" w:styleId="Protocollodata">
    <w:name w:val="Protocollo/data"/>
    <w:basedOn w:val="Normale"/>
    <w:rsid w:val="005A1409"/>
    <w:pPr>
      <w:ind w:left="6480"/>
    </w:pPr>
    <w:rPr>
      <w:rFonts w:ascii="Arial" w:hAnsi="Arial"/>
      <w:sz w:val="22"/>
    </w:rPr>
  </w:style>
  <w:style w:type="paragraph" w:customStyle="1" w:styleId="Oggetto">
    <w:name w:val="Oggetto"/>
    <w:basedOn w:val="Intestazione"/>
    <w:rsid w:val="005A1409"/>
    <w:pPr>
      <w:tabs>
        <w:tab w:val="clear" w:pos="4153"/>
        <w:tab w:val="clear" w:pos="8306"/>
      </w:tabs>
      <w:ind w:left="1440" w:hanging="1440"/>
    </w:pPr>
    <w:rPr>
      <w:rFonts w:ascii="Arial" w:hAnsi="Arial"/>
      <w:b/>
      <w:i/>
      <w:sz w:val="22"/>
    </w:rPr>
  </w:style>
  <w:style w:type="paragraph" w:styleId="Testofumetto">
    <w:name w:val="Balloon Text"/>
    <w:basedOn w:val="Normale"/>
    <w:semiHidden/>
    <w:rsid w:val="005A1409"/>
    <w:rPr>
      <w:rFonts w:ascii="Tahoma" w:hAnsi="Tahoma" w:cs="Tahoma"/>
      <w:sz w:val="16"/>
      <w:szCs w:val="16"/>
    </w:rPr>
  </w:style>
  <w:style w:type="paragraph" w:styleId="Rientrocorpodeltesto">
    <w:name w:val="Body Text Indent"/>
    <w:basedOn w:val="Normale"/>
    <w:rsid w:val="005A1409"/>
    <w:pPr>
      <w:spacing w:after="120"/>
      <w:ind w:left="283"/>
    </w:pPr>
  </w:style>
  <w:style w:type="paragraph" w:styleId="NormaleWeb">
    <w:name w:val="Normal (Web)"/>
    <w:basedOn w:val="Normale"/>
    <w:uiPriority w:val="99"/>
    <w:rsid w:val="005A1409"/>
    <w:pPr>
      <w:spacing w:before="100" w:beforeAutospacing="1" w:after="100" w:afterAutospacing="1"/>
    </w:pPr>
    <w:rPr>
      <w:rFonts w:ascii="Times New Roman" w:eastAsia="Times New Roman" w:hAnsi="Times New Roman"/>
    </w:rPr>
  </w:style>
  <w:style w:type="character" w:styleId="Numeropagina">
    <w:name w:val="page number"/>
    <w:basedOn w:val="Caratterepredefinitoparagrafo"/>
    <w:rsid w:val="005A1409"/>
  </w:style>
  <w:style w:type="paragraph" w:styleId="Corpodeltesto">
    <w:name w:val="Body Text"/>
    <w:basedOn w:val="Normale"/>
    <w:rsid w:val="005A1409"/>
    <w:pPr>
      <w:spacing w:after="120"/>
    </w:pPr>
  </w:style>
  <w:style w:type="paragraph" w:styleId="Corpodeltesto2">
    <w:name w:val="Body Text 2"/>
    <w:basedOn w:val="Normale"/>
    <w:rsid w:val="005A1409"/>
    <w:pPr>
      <w:spacing w:after="120" w:line="480" w:lineRule="auto"/>
    </w:pPr>
  </w:style>
  <w:style w:type="character" w:styleId="Enfasigrassetto">
    <w:name w:val="Strong"/>
    <w:qFormat/>
    <w:rsid w:val="005A1409"/>
    <w:rPr>
      <w:b/>
      <w:bCs/>
    </w:rPr>
  </w:style>
  <w:style w:type="paragraph" w:styleId="Rientrocorpodeltesto3">
    <w:name w:val="Body Text Indent 3"/>
    <w:basedOn w:val="Normale"/>
    <w:rsid w:val="005A1409"/>
    <w:pPr>
      <w:spacing w:line="360" w:lineRule="auto"/>
      <w:ind w:firstLine="900"/>
      <w:jc w:val="both"/>
    </w:pPr>
    <w:rPr>
      <w:rFonts w:ascii="Times New Roman" w:hAnsi="Times New Roman"/>
      <w:color w:val="FFFF00"/>
    </w:rPr>
  </w:style>
  <w:style w:type="paragraph" w:customStyle="1" w:styleId="paragrafo">
    <w:name w:val="paragrafo"/>
    <w:basedOn w:val="Normale"/>
    <w:rsid w:val="00E77F67"/>
    <w:pPr>
      <w:spacing w:before="100" w:beforeAutospacing="1" w:after="100" w:afterAutospacing="1"/>
    </w:pPr>
    <w:rPr>
      <w:rFonts w:ascii="Times New Roman" w:eastAsia="Times New Roman" w:hAnsi="Times New Roman"/>
    </w:rPr>
  </w:style>
  <w:style w:type="paragraph" w:customStyle="1" w:styleId="Default">
    <w:name w:val="Default"/>
    <w:rsid w:val="002D1B21"/>
    <w:pPr>
      <w:autoSpaceDE w:val="0"/>
      <w:autoSpaceDN w:val="0"/>
      <w:adjustRightInd w:val="0"/>
    </w:pPr>
    <w:rPr>
      <w:rFonts w:ascii="Times New Roman" w:eastAsia="Times New Roman" w:hAnsi="Times New Roman"/>
      <w:color w:val="000000"/>
    </w:rPr>
  </w:style>
  <w:style w:type="character" w:customStyle="1" w:styleId="contenutobig1">
    <w:name w:val="contenuto_big1"/>
    <w:rsid w:val="008B7439"/>
    <w:rPr>
      <w:rFonts w:ascii="Verdana" w:hAnsi="Verdana" w:hint="default"/>
      <w:b/>
      <w:bCs/>
      <w:i w:val="0"/>
      <w:iCs w:val="0"/>
      <w:strike w:val="0"/>
      <w:dstrike w:val="0"/>
      <w:color w:val="000000"/>
      <w:sz w:val="24"/>
      <w:szCs w:val="24"/>
      <w:u w:val="none"/>
      <w:effect w:val="none"/>
    </w:rPr>
  </w:style>
  <w:style w:type="paragraph" w:styleId="Bloccoditesto">
    <w:name w:val="Block Text"/>
    <w:basedOn w:val="Normale"/>
    <w:rsid w:val="0040771E"/>
    <w:pPr>
      <w:ind w:left="1440" w:right="-82" w:hanging="1440"/>
      <w:jc w:val="both"/>
    </w:pPr>
    <w:rPr>
      <w:rFonts w:ascii="Times New Roman" w:eastAsia="Times New Roman" w:hAnsi="Times New Roman"/>
    </w:rPr>
  </w:style>
  <w:style w:type="paragraph" w:styleId="PreformattatoHTML">
    <w:name w:val="HTML Preformatted"/>
    <w:basedOn w:val="Normale"/>
    <w:rsid w:val="00A4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styleId="Paragrafoelenco">
    <w:name w:val="List Paragraph"/>
    <w:basedOn w:val="Normale"/>
    <w:uiPriority w:val="34"/>
    <w:qFormat/>
    <w:rsid w:val="000D2469"/>
    <w:pPr>
      <w:ind w:left="720"/>
      <w:contextualSpacing/>
    </w:pPr>
    <w:rPr>
      <w:rFonts w:ascii="Times New Roman" w:eastAsia="Times New Roman" w:hAnsi="Times New Roman"/>
    </w:rPr>
  </w:style>
  <w:style w:type="paragraph" w:styleId="Testonotadichiusura">
    <w:name w:val="endnote text"/>
    <w:basedOn w:val="Normale"/>
    <w:link w:val="TestonotadichiusuraCarattere"/>
    <w:rsid w:val="00AB7B35"/>
  </w:style>
  <w:style w:type="character" w:customStyle="1" w:styleId="TestonotadichiusuraCarattere">
    <w:name w:val="Testo nota di chiusura Carattere"/>
    <w:basedOn w:val="Caratterepredefinitoparagrafo"/>
    <w:link w:val="Testonotadichiusura"/>
    <w:rsid w:val="00AB7B35"/>
    <w:rPr>
      <w:sz w:val="24"/>
      <w:szCs w:val="24"/>
    </w:rPr>
  </w:style>
  <w:style w:type="character" w:styleId="Rimandonotadichiusura">
    <w:name w:val="endnote reference"/>
    <w:basedOn w:val="Caratterepredefinitoparagrafo"/>
    <w:rsid w:val="00AB7B35"/>
    <w:rPr>
      <w:vertAlign w:val="superscript"/>
    </w:rPr>
  </w:style>
  <w:style w:type="character" w:customStyle="1" w:styleId="IntestazioneCarattere">
    <w:name w:val="Intestazione Carattere"/>
    <w:basedOn w:val="Caratterepredefinitoparagrafo"/>
    <w:link w:val="Intestazione"/>
    <w:locked/>
    <w:rsid w:val="00616D5C"/>
    <w:rPr>
      <w:sz w:val="24"/>
    </w:rPr>
  </w:style>
  <w:style w:type="paragraph" w:styleId="Testonotaapidipagina">
    <w:name w:val="footnote text"/>
    <w:basedOn w:val="Normale"/>
    <w:link w:val="TestonotaapidipaginaCarattere"/>
    <w:uiPriority w:val="99"/>
    <w:unhideWhenUsed/>
    <w:rsid w:val="00616D5C"/>
    <w:rPr>
      <w:rFonts w:asciiTheme="minorHAnsi" w:eastAsiaTheme="minorHAnsi" w:hAnsiTheme="minorHAnsi" w:cstheme="minorBidi"/>
      <w:sz w:val="20"/>
      <w:lang w:eastAsia="en-US"/>
    </w:rPr>
  </w:style>
  <w:style w:type="character" w:customStyle="1" w:styleId="TestonotaapidipaginaCarattere">
    <w:name w:val="Testo nota a piè di pagina Carattere"/>
    <w:basedOn w:val="Caratterepredefinitoparagrafo"/>
    <w:link w:val="Testonotaapidipagina"/>
    <w:uiPriority w:val="99"/>
    <w:rsid w:val="00616D5C"/>
    <w:rPr>
      <w:rFonts w:asciiTheme="minorHAnsi" w:eastAsiaTheme="minorHAnsi" w:hAnsiTheme="minorHAnsi" w:cstheme="minorBidi"/>
      <w:lang w:eastAsia="en-US"/>
    </w:rPr>
  </w:style>
  <w:style w:type="character" w:styleId="Rimandonotaapidipagina">
    <w:name w:val="footnote reference"/>
    <w:basedOn w:val="Caratterepredefinitoparagrafo"/>
    <w:uiPriority w:val="99"/>
    <w:unhideWhenUsed/>
    <w:rsid w:val="00616D5C"/>
    <w:rPr>
      <w:vertAlign w:val="superscript"/>
    </w:rPr>
  </w:style>
  <w:style w:type="character" w:customStyle="1" w:styleId="apple-converted-space">
    <w:name w:val="apple-converted-space"/>
    <w:basedOn w:val="Caratterepredefinitoparagrafo"/>
    <w:rsid w:val="00064CEA"/>
  </w:style>
  <w:style w:type="character" w:styleId="Enfasicorsivo">
    <w:name w:val="Emphasis"/>
    <w:basedOn w:val="Caratterepredefinitoparagrafo"/>
    <w:uiPriority w:val="20"/>
    <w:qFormat/>
    <w:rsid w:val="00064CEA"/>
    <w:rPr>
      <w:i/>
      <w:iCs/>
    </w:rPr>
  </w:style>
  <w:style w:type="table" w:styleId="Grigliatabella">
    <w:name w:val="Table Grid"/>
    <w:basedOn w:val="Tabellanormale"/>
    <w:uiPriority w:val="59"/>
    <w:rsid w:val="00AB3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it-IT" w:eastAsia="it-IT"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F07B4E"/>
  </w:style>
  <w:style w:type="paragraph" w:styleId="Titolo1">
    <w:name w:val="heading 1"/>
    <w:basedOn w:val="Normale"/>
    <w:next w:val="Normale"/>
    <w:qFormat/>
    <w:rsid w:val="005A1409"/>
    <w:pPr>
      <w:keepNext/>
      <w:ind w:left="567" w:right="284"/>
      <w:outlineLvl w:val="0"/>
    </w:pPr>
    <w:rPr>
      <w:rFonts w:ascii="Tahoma" w:eastAsia="Times New Roman" w:hAnsi="Tahoma" w:cs="Tahoma"/>
      <w:sz w:val="28"/>
    </w:rPr>
  </w:style>
  <w:style w:type="paragraph" w:styleId="Titolo3">
    <w:name w:val="heading 3"/>
    <w:basedOn w:val="Normale"/>
    <w:next w:val="Normale"/>
    <w:qFormat/>
    <w:rsid w:val="005A1409"/>
    <w:pPr>
      <w:keepNext/>
      <w:spacing w:before="240" w:after="60"/>
      <w:outlineLvl w:val="2"/>
    </w:pPr>
    <w:rPr>
      <w:rFonts w:ascii="Arial" w:hAnsi="Arial" w:cs="Arial"/>
      <w:b/>
      <w:bCs/>
      <w:sz w:val="26"/>
      <w:szCs w:val="26"/>
    </w:rPr>
  </w:style>
  <w:style w:type="paragraph" w:styleId="Titolo4">
    <w:name w:val="heading 4"/>
    <w:basedOn w:val="Normale"/>
    <w:next w:val="Normale"/>
    <w:qFormat/>
    <w:rsid w:val="005A1409"/>
    <w:pPr>
      <w:keepNext/>
      <w:spacing w:before="240" w:after="60"/>
      <w:outlineLvl w:val="3"/>
    </w:pPr>
    <w:rPr>
      <w:rFonts w:ascii="Times New Roman" w:hAnsi="Times New Roman"/>
      <w:b/>
      <w:b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A1409"/>
    <w:pPr>
      <w:tabs>
        <w:tab w:val="center" w:pos="4153"/>
        <w:tab w:val="right" w:pos="8306"/>
      </w:tabs>
    </w:pPr>
  </w:style>
  <w:style w:type="paragraph" w:styleId="Pidipagina">
    <w:name w:val="footer"/>
    <w:basedOn w:val="Normale"/>
    <w:rsid w:val="005A1409"/>
    <w:pPr>
      <w:ind w:left="6300"/>
    </w:pPr>
    <w:rPr>
      <w:rFonts w:ascii="Arial" w:hAnsi="Arial"/>
      <w:w w:val="130"/>
      <w:sz w:val="16"/>
    </w:rPr>
  </w:style>
  <w:style w:type="character" w:styleId="Collegamentoipertestuale">
    <w:name w:val="Hyperlink"/>
    <w:rsid w:val="005A1409"/>
    <w:rPr>
      <w:color w:val="0000FF"/>
      <w:u w:val="single"/>
    </w:rPr>
  </w:style>
  <w:style w:type="character" w:styleId="Collegamentovisitato">
    <w:name w:val="FollowedHyperlink"/>
    <w:rsid w:val="005A1409"/>
    <w:rPr>
      <w:color w:val="800080"/>
      <w:u w:val="single"/>
    </w:rPr>
  </w:style>
  <w:style w:type="paragraph" w:styleId="Rientrocorpodeltesto2">
    <w:name w:val="Body Text Indent 2"/>
    <w:basedOn w:val="Normale"/>
    <w:rsid w:val="005A1409"/>
    <w:pPr>
      <w:spacing w:line="360" w:lineRule="auto"/>
      <w:ind w:right="96" w:firstLine="539"/>
      <w:jc w:val="both"/>
    </w:pPr>
    <w:rPr>
      <w:rFonts w:ascii="Times New Roman" w:eastAsia="Times New Roman" w:hAnsi="Times New Roman"/>
    </w:rPr>
  </w:style>
  <w:style w:type="paragraph" w:customStyle="1" w:styleId="Protocollodata">
    <w:name w:val="Protocollo/data"/>
    <w:basedOn w:val="Normale"/>
    <w:rsid w:val="005A1409"/>
    <w:pPr>
      <w:ind w:left="6480"/>
    </w:pPr>
    <w:rPr>
      <w:rFonts w:ascii="Arial" w:hAnsi="Arial"/>
      <w:sz w:val="22"/>
    </w:rPr>
  </w:style>
  <w:style w:type="paragraph" w:customStyle="1" w:styleId="Oggetto">
    <w:name w:val="Oggetto"/>
    <w:basedOn w:val="Intestazione"/>
    <w:rsid w:val="005A1409"/>
    <w:pPr>
      <w:tabs>
        <w:tab w:val="clear" w:pos="4153"/>
        <w:tab w:val="clear" w:pos="8306"/>
      </w:tabs>
      <w:ind w:left="1440" w:hanging="1440"/>
    </w:pPr>
    <w:rPr>
      <w:rFonts w:ascii="Arial" w:hAnsi="Arial"/>
      <w:b/>
      <w:i/>
      <w:sz w:val="22"/>
    </w:rPr>
  </w:style>
  <w:style w:type="paragraph" w:styleId="Testofumetto">
    <w:name w:val="Balloon Text"/>
    <w:basedOn w:val="Normale"/>
    <w:semiHidden/>
    <w:rsid w:val="005A1409"/>
    <w:rPr>
      <w:rFonts w:ascii="Tahoma" w:hAnsi="Tahoma" w:cs="Tahoma"/>
      <w:sz w:val="16"/>
      <w:szCs w:val="16"/>
    </w:rPr>
  </w:style>
  <w:style w:type="paragraph" w:styleId="Rientrocorpodeltesto">
    <w:name w:val="Body Text Indent"/>
    <w:basedOn w:val="Normale"/>
    <w:rsid w:val="005A1409"/>
    <w:pPr>
      <w:spacing w:after="120"/>
      <w:ind w:left="283"/>
    </w:pPr>
  </w:style>
  <w:style w:type="paragraph" w:styleId="NormaleWeb">
    <w:name w:val="Normal (Web)"/>
    <w:basedOn w:val="Normale"/>
    <w:uiPriority w:val="99"/>
    <w:rsid w:val="005A1409"/>
    <w:pPr>
      <w:spacing w:before="100" w:beforeAutospacing="1" w:after="100" w:afterAutospacing="1"/>
    </w:pPr>
    <w:rPr>
      <w:rFonts w:ascii="Times New Roman" w:eastAsia="Times New Roman" w:hAnsi="Times New Roman"/>
    </w:rPr>
  </w:style>
  <w:style w:type="character" w:styleId="Numeropagina">
    <w:name w:val="page number"/>
    <w:basedOn w:val="Caratterepredefinitoparagrafo"/>
    <w:rsid w:val="005A1409"/>
  </w:style>
  <w:style w:type="paragraph" w:styleId="Corpodeltesto">
    <w:name w:val="Body Text"/>
    <w:basedOn w:val="Normale"/>
    <w:rsid w:val="005A1409"/>
    <w:pPr>
      <w:spacing w:after="120"/>
    </w:pPr>
  </w:style>
  <w:style w:type="paragraph" w:styleId="Corpodeltesto2">
    <w:name w:val="Body Text 2"/>
    <w:basedOn w:val="Normale"/>
    <w:rsid w:val="005A1409"/>
    <w:pPr>
      <w:spacing w:after="120" w:line="480" w:lineRule="auto"/>
    </w:pPr>
  </w:style>
  <w:style w:type="character" w:styleId="Enfasigrassetto">
    <w:name w:val="Strong"/>
    <w:qFormat/>
    <w:rsid w:val="005A1409"/>
    <w:rPr>
      <w:b/>
      <w:bCs/>
    </w:rPr>
  </w:style>
  <w:style w:type="paragraph" w:styleId="Rientrocorpodeltesto3">
    <w:name w:val="Body Text Indent 3"/>
    <w:basedOn w:val="Normale"/>
    <w:rsid w:val="005A1409"/>
    <w:pPr>
      <w:spacing w:line="360" w:lineRule="auto"/>
      <w:ind w:firstLine="900"/>
      <w:jc w:val="both"/>
    </w:pPr>
    <w:rPr>
      <w:rFonts w:ascii="Times New Roman" w:hAnsi="Times New Roman"/>
      <w:color w:val="FFFF00"/>
    </w:rPr>
  </w:style>
  <w:style w:type="paragraph" w:customStyle="1" w:styleId="paragrafo">
    <w:name w:val="paragrafo"/>
    <w:basedOn w:val="Normale"/>
    <w:rsid w:val="00E77F67"/>
    <w:pPr>
      <w:spacing w:before="100" w:beforeAutospacing="1" w:after="100" w:afterAutospacing="1"/>
    </w:pPr>
    <w:rPr>
      <w:rFonts w:ascii="Times New Roman" w:eastAsia="Times New Roman" w:hAnsi="Times New Roman"/>
    </w:rPr>
  </w:style>
  <w:style w:type="paragraph" w:customStyle="1" w:styleId="Default">
    <w:name w:val="Default"/>
    <w:rsid w:val="002D1B21"/>
    <w:pPr>
      <w:autoSpaceDE w:val="0"/>
      <w:autoSpaceDN w:val="0"/>
      <w:adjustRightInd w:val="0"/>
    </w:pPr>
    <w:rPr>
      <w:rFonts w:ascii="Times New Roman" w:eastAsia="Times New Roman" w:hAnsi="Times New Roman"/>
      <w:color w:val="000000"/>
    </w:rPr>
  </w:style>
  <w:style w:type="character" w:customStyle="1" w:styleId="contenutobig1">
    <w:name w:val="contenuto_big1"/>
    <w:rsid w:val="008B7439"/>
    <w:rPr>
      <w:rFonts w:ascii="Verdana" w:hAnsi="Verdana" w:hint="default"/>
      <w:b/>
      <w:bCs/>
      <w:i w:val="0"/>
      <w:iCs w:val="0"/>
      <w:strike w:val="0"/>
      <w:dstrike w:val="0"/>
      <w:color w:val="000000"/>
      <w:sz w:val="24"/>
      <w:szCs w:val="24"/>
      <w:u w:val="none"/>
      <w:effect w:val="none"/>
    </w:rPr>
  </w:style>
  <w:style w:type="paragraph" w:styleId="Bloccoditesto">
    <w:name w:val="Block Text"/>
    <w:basedOn w:val="Normale"/>
    <w:rsid w:val="0040771E"/>
    <w:pPr>
      <w:ind w:left="1440" w:right="-82" w:hanging="1440"/>
      <w:jc w:val="both"/>
    </w:pPr>
    <w:rPr>
      <w:rFonts w:ascii="Times New Roman" w:eastAsia="Times New Roman" w:hAnsi="Times New Roman"/>
    </w:rPr>
  </w:style>
  <w:style w:type="paragraph" w:styleId="PreformattatoHTML">
    <w:name w:val="HTML Preformatted"/>
    <w:basedOn w:val="Normale"/>
    <w:rsid w:val="00A4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styleId="Paragrafoelenco">
    <w:name w:val="List Paragraph"/>
    <w:basedOn w:val="Normale"/>
    <w:uiPriority w:val="34"/>
    <w:qFormat/>
    <w:rsid w:val="000D2469"/>
    <w:pPr>
      <w:ind w:left="720"/>
      <w:contextualSpacing/>
    </w:pPr>
    <w:rPr>
      <w:rFonts w:ascii="Times New Roman" w:eastAsia="Times New Roman" w:hAnsi="Times New Roman"/>
    </w:rPr>
  </w:style>
  <w:style w:type="paragraph" w:styleId="Testonotadichiusura">
    <w:name w:val="endnote text"/>
    <w:basedOn w:val="Normale"/>
    <w:link w:val="TestonotadichiusuraCarattere"/>
    <w:rsid w:val="00AB7B35"/>
  </w:style>
  <w:style w:type="character" w:customStyle="1" w:styleId="TestonotadichiusuraCarattere">
    <w:name w:val="Testo nota di chiusura Carattere"/>
    <w:basedOn w:val="Caratterepredefinitoparagrafo"/>
    <w:link w:val="Testonotadichiusura"/>
    <w:rsid w:val="00AB7B35"/>
    <w:rPr>
      <w:sz w:val="24"/>
      <w:szCs w:val="24"/>
    </w:rPr>
  </w:style>
  <w:style w:type="character" w:styleId="Rimandonotadichiusura">
    <w:name w:val="endnote reference"/>
    <w:basedOn w:val="Caratterepredefinitoparagrafo"/>
    <w:rsid w:val="00AB7B35"/>
    <w:rPr>
      <w:vertAlign w:val="superscript"/>
    </w:rPr>
  </w:style>
  <w:style w:type="character" w:customStyle="1" w:styleId="IntestazioneCarattere">
    <w:name w:val="Intestazione Carattere"/>
    <w:basedOn w:val="Caratterepredefinitoparagrafo"/>
    <w:link w:val="Intestazione"/>
    <w:locked/>
    <w:rsid w:val="00616D5C"/>
    <w:rPr>
      <w:sz w:val="24"/>
    </w:rPr>
  </w:style>
  <w:style w:type="paragraph" w:styleId="Testonotaapidipagina">
    <w:name w:val="footnote text"/>
    <w:basedOn w:val="Normale"/>
    <w:link w:val="TestonotaapidipaginaCarattere"/>
    <w:uiPriority w:val="99"/>
    <w:unhideWhenUsed/>
    <w:rsid w:val="00616D5C"/>
    <w:rPr>
      <w:rFonts w:asciiTheme="minorHAnsi" w:eastAsiaTheme="minorHAnsi" w:hAnsiTheme="minorHAnsi" w:cstheme="minorBidi"/>
      <w:sz w:val="20"/>
      <w:lang w:eastAsia="en-US"/>
    </w:rPr>
  </w:style>
  <w:style w:type="character" w:customStyle="1" w:styleId="TestonotaapidipaginaCarattere">
    <w:name w:val="Testo nota a piè di pagina Carattere"/>
    <w:basedOn w:val="Caratterepredefinitoparagrafo"/>
    <w:link w:val="Testonotaapidipagina"/>
    <w:uiPriority w:val="99"/>
    <w:rsid w:val="00616D5C"/>
    <w:rPr>
      <w:rFonts w:asciiTheme="minorHAnsi" w:eastAsiaTheme="minorHAnsi" w:hAnsiTheme="minorHAnsi" w:cstheme="minorBidi"/>
      <w:lang w:eastAsia="en-US"/>
    </w:rPr>
  </w:style>
  <w:style w:type="character" w:styleId="Rimandonotaapidipagina">
    <w:name w:val="footnote reference"/>
    <w:basedOn w:val="Caratterepredefinitoparagrafo"/>
    <w:uiPriority w:val="99"/>
    <w:unhideWhenUsed/>
    <w:rsid w:val="00616D5C"/>
    <w:rPr>
      <w:vertAlign w:val="superscript"/>
    </w:rPr>
  </w:style>
  <w:style w:type="character" w:customStyle="1" w:styleId="apple-converted-space">
    <w:name w:val="apple-converted-space"/>
    <w:basedOn w:val="Caratterepredefinitoparagrafo"/>
    <w:rsid w:val="00064CEA"/>
  </w:style>
  <w:style w:type="character" w:styleId="Enfasicorsivo">
    <w:name w:val="Emphasis"/>
    <w:basedOn w:val="Caratterepredefinitoparagrafo"/>
    <w:uiPriority w:val="20"/>
    <w:qFormat/>
    <w:rsid w:val="00064CEA"/>
    <w:rPr>
      <w:i/>
      <w:iCs/>
    </w:rPr>
  </w:style>
  <w:style w:type="table" w:styleId="Grigliatabella">
    <w:name w:val="Table Grid"/>
    <w:basedOn w:val="Tabellanormale"/>
    <w:uiPriority w:val="59"/>
    <w:rsid w:val="00AB3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9121">
      <w:bodyDiv w:val="1"/>
      <w:marLeft w:val="0"/>
      <w:marRight w:val="0"/>
      <w:marTop w:val="0"/>
      <w:marBottom w:val="0"/>
      <w:divBdr>
        <w:top w:val="none" w:sz="0" w:space="0" w:color="auto"/>
        <w:left w:val="none" w:sz="0" w:space="0" w:color="auto"/>
        <w:bottom w:val="none" w:sz="0" w:space="0" w:color="auto"/>
        <w:right w:val="none" w:sz="0" w:space="0" w:color="auto"/>
      </w:divBdr>
    </w:div>
    <w:div w:id="163327656">
      <w:bodyDiv w:val="1"/>
      <w:marLeft w:val="0"/>
      <w:marRight w:val="0"/>
      <w:marTop w:val="0"/>
      <w:marBottom w:val="0"/>
      <w:divBdr>
        <w:top w:val="none" w:sz="0" w:space="0" w:color="auto"/>
        <w:left w:val="none" w:sz="0" w:space="0" w:color="auto"/>
        <w:bottom w:val="none" w:sz="0" w:space="0" w:color="auto"/>
        <w:right w:val="none" w:sz="0" w:space="0" w:color="auto"/>
      </w:divBdr>
    </w:div>
    <w:div w:id="298917818">
      <w:bodyDiv w:val="1"/>
      <w:marLeft w:val="0"/>
      <w:marRight w:val="0"/>
      <w:marTop w:val="0"/>
      <w:marBottom w:val="0"/>
      <w:divBdr>
        <w:top w:val="none" w:sz="0" w:space="0" w:color="auto"/>
        <w:left w:val="none" w:sz="0" w:space="0" w:color="auto"/>
        <w:bottom w:val="none" w:sz="0" w:space="0" w:color="auto"/>
        <w:right w:val="none" w:sz="0" w:space="0" w:color="auto"/>
      </w:divBdr>
    </w:div>
    <w:div w:id="306470620">
      <w:bodyDiv w:val="1"/>
      <w:marLeft w:val="0"/>
      <w:marRight w:val="0"/>
      <w:marTop w:val="0"/>
      <w:marBottom w:val="0"/>
      <w:divBdr>
        <w:top w:val="none" w:sz="0" w:space="0" w:color="auto"/>
        <w:left w:val="none" w:sz="0" w:space="0" w:color="auto"/>
        <w:bottom w:val="none" w:sz="0" w:space="0" w:color="auto"/>
        <w:right w:val="none" w:sz="0" w:space="0" w:color="auto"/>
      </w:divBdr>
      <w:divsChild>
        <w:div w:id="377779766">
          <w:marLeft w:val="0"/>
          <w:marRight w:val="0"/>
          <w:marTop w:val="0"/>
          <w:marBottom w:val="0"/>
          <w:divBdr>
            <w:top w:val="none" w:sz="0" w:space="0" w:color="auto"/>
            <w:left w:val="none" w:sz="0" w:space="0" w:color="auto"/>
            <w:bottom w:val="none" w:sz="0" w:space="0" w:color="auto"/>
            <w:right w:val="none" w:sz="0" w:space="0" w:color="auto"/>
          </w:divBdr>
          <w:divsChild>
            <w:div w:id="14693456">
              <w:marLeft w:val="0"/>
              <w:marRight w:val="0"/>
              <w:marTop w:val="0"/>
              <w:marBottom w:val="0"/>
              <w:divBdr>
                <w:top w:val="none" w:sz="0" w:space="0" w:color="auto"/>
                <w:left w:val="none" w:sz="0" w:space="0" w:color="auto"/>
                <w:bottom w:val="none" w:sz="0" w:space="0" w:color="auto"/>
                <w:right w:val="none" w:sz="0" w:space="0" w:color="auto"/>
              </w:divBdr>
              <w:divsChild>
                <w:div w:id="1776167762">
                  <w:marLeft w:val="0"/>
                  <w:marRight w:val="0"/>
                  <w:marTop w:val="0"/>
                  <w:marBottom w:val="0"/>
                  <w:divBdr>
                    <w:top w:val="none" w:sz="0" w:space="0" w:color="auto"/>
                    <w:left w:val="none" w:sz="0" w:space="0" w:color="auto"/>
                    <w:bottom w:val="none" w:sz="0" w:space="0" w:color="auto"/>
                    <w:right w:val="none" w:sz="0" w:space="0" w:color="auto"/>
                  </w:divBdr>
                </w:div>
              </w:divsChild>
            </w:div>
            <w:div w:id="95756753">
              <w:marLeft w:val="0"/>
              <w:marRight w:val="0"/>
              <w:marTop w:val="0"/>
              <w:marBottom w:val="0"/>
              <w:divBdr>
                <w:top w:val="none" w:sz="0" w:space="0" w:color="auto"/>
                <w:left w:val="none" w:sz="0" w:space="0" w:color="auto"/>
                <w:bottom w:val="none" w:sz="0" w:space="0" w:color="auto"/>
                <w:right w:val="none" w:sz="0" w:space="0" w:color="auto"/>
              </w:divBdr>
              <w:divsChild>
                <w:div w:id="1578782112">
                  <w:marLeft w:val="0"/>
                  <w:marRight w:val="0"/>
                  <w:marTop w:val="0"/>
                  <w:marBottom w:val="0"/>
                  <w:divBdr>
                    <w:top w:val="none" w:sz="0" w:space="0" w:color="auto"/>
                    <w:left w:val="none" w:sz="0" w:space="0" w:color="auto"/>
                    <w:bottom w:val="none" w:sz="0" w:space="0" w:color="auto"/>
                    <w:right w:val="none" w:sz="0" w:space="0" w:color="auto"/>
                  </w:divBdr>
                </w:div>
              </w:divsChild>
            </w:div>
            <w:div w:id="303900261">
              <w:marLeft w:val="0"/>
              <w:marRight w:val="0"/>
              <w:marTop w:val="0"/>
              <w:marBottom w:val="0"/>
              <w:divBdr>
                <w:top w:val="none" w:sz="0" w:space="0" w:color="auto"/>
                <w:left w:val="none" w:sz="0" w:space="0" w:color="auto"/>
                <w:bottom w:val="none" w:sz="0" w:space="0" w:color="auto"/>
                <w:right w:val="none" w:sz="0" w:space="0" w:color="auto"/>
              </w:divBdr>
              <w:divsChild>
                <w:div w:id="1810366651">
                  <w:marLeft w:val="0"/>
                  <w:marRight w:val="0"/>
                  <w:marTop w:val="0"/>
                  <w:marBottom w:val="0"/>
                  <w:divBdr>
                    <w:top w:val="none" w:sz="0" w:space="0" w:color="auto"/>
                    <w:left w:val="none" w:sz="0" w:space="0" w:color="auto"/>
                    <w:bottom w:val="none" w:sz="0" w:space="0" w:color="auto"/>
                    <w:right w:val="none" w:sz="0" w:space="0" w:color="auto"/>
                  </w:divBdr>
                </w:div>
              </w:divsChild>
            </w:div>
            <w:div w:id="304359089">
              <w:marLeft w:val="0"/>
              <w:marRight w:val="0"/>
              <w:marTop w:val="0"/>
              <w:marBottom w:val="0"/>
              <w:divBdr>
                <w:top w:val="none" w:sz="0" w:space="0" w:color="auto"/>
                <w:left w:val="none" w:sz="0" w:space="0" w:color="auto"/>
                <w:bottom w:val="none" w:sz="0" w:space="0" w:color="auto"/>
                <w:right w:val="none" w:sz="0" w:space="0" w:color="auto"/>
              </w:divBdr>
              <w:divsChild>
                <w:div w:id="1619408730">
                  <w:marLeft w:val="0"/>
                  <w:marRight w:val="0"/>
                  <w:marTop w:val="0"/>
                  <w:marBottom w:val="0"/>
                  <w:divBdr>
                    <w:top w:val="none" w:sz="0" w:space="0" w:color="auto"/>
                    <w:left w:val="none" w:sz="0" w:space="0" w:color="auto"/>
                    <w:bottom w:val="none" w:sz="0" w:space="0" w:color="auto"/>
                    <w:right w:val="none" w:sz="0" w:space="0" w:color="auto"/>
                  </w:divBdr>
                </w:div>
              </w:divsChild>
            </w:div>
            <w:div w:id="317004351">
              <w:marLeft w:val="0"/>
              <w:marRight w:val="0"/>
              <w:marTop w:val="0"/>
              <w:marBottom w:val="0"/>
              <w:divBdr>
                <w:top w:val="none" w:sz="0" w:space="0" w:color="auto"/>
                <w:left w:val="none" w:sz="0" w:space="0" w:color="auto"/>
                <w:bottom w:val="none" w:sz="0" w:space="0" w:color="auto"/>
                <w:right w:val="none" w:sz="0" w:space="0" w:color="auto"/>
              </w:divBdr>
              <w:divsChild>
                <w:div w:id="533153540">
                  <w:marLeft w:val="0"/>
                  <w:marRight w:val="0"/>
                  <w:marTop w:val="0"/>
                  <w:marBottom w:val="0"/>
                  <w:divBdr>
                    <w:top w:val="none" w:sz="0" w:space="0" w:color="auto"/>
                    <w:left w:val="none" w:sz="0" w:space="0" w:color="auto"/>
                    <w:bottom w:val="none" w:sz="0" w:space="0" w:color="auto"/>
                    <w:right w:val="none" w:sz="0" w:space="0" w:color="auto"/>
                  </w:divBdr>
                </w:div>
              </w:divsChild>
            </w:div>
            <w:div w:id="367682766">
              <w:marLeft w:val="0"/>
              <w:marRight w:val="0"/>
              <w:marTop w:val="0"/>
              <w:marBottom w:val="0"/>
              <w:divBdr>
                <w:top w:val="none" w:sz="0" w:space="0" w:color="auto"/>
                <w:left w:val="none" w:sz="0" w:space="0" w:color="auto"/>
                <w:bottom w:val="none" w:sz="0" w:space="0" w:color="auto"/>
                <w:right w:val="none" w:sz="0" w:space="0" w:color="auto"/>
              </w:divBdr>
              <w:divsChild>
                <w:div w:id="1663894779">
                  <w:marLeft w:val="0"/>
                  <w:marRight w:val="0"/>
                  <w:marTop w:val="0"/>
                  <w:marBottom w:val="0"/>
                  <w:divBdr>
                    <w:top w:val="none" w:sz="0" w:space="0" w:color="auto"/>
                    <w:left w:val="none" w:sz="0" w:space="0" w:color="auto"/>
                    <w:bottom w:val="none" w:sz="0" w:space="0" w:color="auto"/>
                    <w:right w:val="none" w:sz="0" w:space="0" w:color="auto"/>
                  </w:divBdr>
                </w:div>
              </w:divsChild>
            </w:div>
            <w:div w:id="391347174">
              <w:marLeft w:val="0"/>
              <w:marRight w:val="0"/>
              <w:marTop w:val="0"/>
              <w:marBottom w:val="0"/>
              <w:divBdr>
                <w:top w:val="none" w:sz="0" w:space="0" w:color="auto"/>
                <w:left w:val="none" w:sz="0" w:space="0" w:color="auto"/>
                <w:bottom w:val="none" w:sz="0" w:space="0" w:color="auto"/>
                <w:right w:val="none" w:sz="0" w:space="0" w:color="auto"/>
              </w:divBdr>
              <w:divsChild>
                <w:div w:id="1411659654">
                  <w:marLeft w:val="0"/>
                  <w:marRight w:val="0"/>
                  <w:marTop w:val="0"/>
                  <w:marBottom w:val="0"/>
                  <w:divBdr>
                    <w:top w:val="none" w:sz="0" w:space="0" w:color="auto"/>
                    <w:left w:val="none" w:sz="0" w:space="0" w:color="auto"/>
                    <w:bottom w:val="none" w:sz="0" w:space="0" w:color="auto"/>
                    <w:right w:val="none" w:sz="0" w:space="0" w:color="auto"/>
                  </w:divBdr>
                </w:div>
              </w:divsChild>
            </w:div>
            <w:div w:id="485822160">
              <w:marLeft w:val="0"/>
              <w:marRight w:val="0"/>
              <w:marTop w:val="0"/>
              <w:marBottom w:val="0"/>
              <w:divBdr>
                <w:top w:val="none" w:sz="0" w:space="0" w:color="auto"/>
                <w:left w:val="none" w:sz="0" w:space="0" w:color="auto"/>
                <w:bottom w:val="none" w:sz="0" w:space="0" w:color="auto"/>
                <w:right w:val="none" w:sz="0" w:space="0" w:color="auto"/>
              </w:divBdr>
              <w:divsChild>
                <w:div w:id="561907476">
                  <w:marLeft w:val="0"/>
                  <w:marRight w:val="0"/>
                  <w:marTop w:val="0"/>
                  <w:marBottom w:val="0"/>
                  <w:divBdr>
                    <w:top w:val="none" w:sz="0" w:space="0" w:color="auto"/>
                    <w:left w:val="none" w:sz="0" w:space="0" w:color="auto"/>
                    <w:bottom w:val="none" w:sz="0" w:space="0" w:color="auto"/>
                    <w:right w:val="none" w:sz="0" w:space="0" w:color="auto"/>
                  </w:divBdr>
                </w:div>
              </w:divsChild>
            </w:div>
            <w:div w:id="577400287">
              <w:marLeft w:val="0"/>
              <w:marRight w:val="0"/>
              <w:marTop w:val="0"/>
              <w:marBottom w:val="0"/>
              <w:divBdr>
                <w:top w:val="none" w:sz="0" w:space="0" w:color="auto"/>
                <w:left w:val="none" w:sz="0" w:space="0" w:color="auto"/>
                <w:bottom w:val="none" w:sz="0" w:space="0" w:color="auto"/>
                <w:right w:val="none" w:sz="0" w:space="0" w:color="auto"/>
              </w:divBdr>
              <w:divsChild>
                <w:div w:id="1466192419">
                  <w:marLeft w:val="0"/>
                  <w:marRight w:val="0"/>
                  <w:marTop w:val="0"/>
                  <w:marBottom w:val="0"/>
                  <w:divBdr>
                    <w:top w:val="none" w:sz="0" w:space="0" w:color="auto"/>
                    <w:left w:val="none" w:sz="0" w:space="0" w:color="auto"/>
                    <w:bottom w:val="none" w:sz="0" w:space="0" w:color="auto"/>
                    <w:right w:val="none" w:sz="0" w:space="0" w:color="auto"/>
                  </w:divBdr>
                </w:div>
              </w:divsChild>
            </w:div>
            <w:div w:id="630205373">
              <w:marLeft w:val="0"/>
              <w:marRight w:val="0"/>
              <w:marTop w:val="0"/>
              <w:marBottom w:val="0"/>
              <w:divBdr>
                <w:top w:val="none" w:sz="0" w:space="0" w:color="auto"/>
                <w:left w:val="none" w:sz="0" w:space="0" w:color="auto"/>
                <w:bottom w:val="none" w:sz="0" w:space="0" w:color="auto"/>
                <w:right w:val="none" w:sz="0" w:space="0" w:color="auto"/>
              </w:divBdr>
              <w:divsChild>
                <w:div w:id="537008100">
                  <w:marLeft w:val="0"/>
                  <w:marRight w:val="0"/>
                  <w:marTop w:val="0"/>
                  <w:marBottom w:val="0"/>
                  <w:divBdr>
                    <w:top w:val="none" w:sz="0" w:space="0" w:color="auto"/>
                    <w:left w:val="none" w:sz="0" w:space="0" w:color="auto"/>
                    <w:bottom w:val="none" w:sz="0" w:space="0" w:color="auto"/>
                    <w:right w:val="none" w:sz="0" w:space="0" w:color="auto"/>
                  </w:divBdr>
                </w:div>
              </w:divsChild>
            </w:div>
            <w:div w:id="652761957">
              <w:marLeft w:val="0"/>
              <w:marRight w:val="0"/>
              <w:marTop w:val="0"/>
              <w:marBottom w:val="0"/>
              <w:divBdr>
                <w:top w:val="none" w:sz="0" w:space="0" w:color="auto"/>
                <w:left w:val="none" w:sz="0" w:space="0" w:color="auto"/>
                <w:bottom w:val="none" w:sz="0" w:space="0" w:color="auto"/>
                <w:right w:val="none" w:sz="0" w:space="0" w:color="auto"/>
              </w:divBdr>
              <w:divsChild>
                <w:div w:id="63379102">
                  <w:marLeft w:val="0"/>
                  <w:marRight w:val="0"/>
                  <w:marTop w:val="0"/>
                  <w:marBottom w:val="0"/>
                  <w:divBdr>
                    <w:top w:val="none" w:sz="0" w:space="0" w:color="auto"/>
                    <w:left w:val="none" w:sz="0" w:space="0" w:color="auto"/>
                    <w:bottom w:val="none" w:sz="0" w:space="0" w:color="auto"/>
                    <w:right w:val="none" w:sz="0" w:space="0" w:color="auto"/>
                  </w:divBdr>
                </w:div>
              </w:divsChild>
            </w:div>
            <w:div w:id="721564427">
              <w:marLeft w:val="0"/>
              <w:marRight w:val="0"/>
              <w:marTop w:val="0"/>
              <w:marBottom w:val="0"/>
              <w:divBdr>
                <w:top w:val="none" w:sz="0" w:space="0" w:color="auto"/>
                <w:left w:val="none" w:sz="0" w:space="0" w:color="auto"/>
                <w:bottom w:val="none" w:sz="0" w:space="0" w:color="auto"/>
                <w:right w:val="none" w:sz="0" w:space="0" w:color="auto"/>
              </w:divBdr>
              <w:divsChild>
                <w:div w:id="1606384967">
                  <w:marLeft w:val="0"/>
                  <w:marRight w:val="0"/>
                  <w:marTop w:val="0"/>
                  <w:marBottom w:val="0"/>
                  <w:divBdr>
                    <w:top w:val="none" w:sz="0" w:space="0" w:color="auto"/>
                    <w:left w:val="none" w:sz="0" w:space="0" w:color="auto"/>
                    <w:bottom w:val="none" w:sz="0" w:space="0" w:color="auto"/>
                    <w:right w:val="none" w:sz="0" w:space="0" w:color="auto"/>
                  </w:divBdr>
                </w:div>
              </w:divsChild>
            </w:div>
            <w:div w:id="841168664">
              <w:marLeft w:val="0"/>
              <w:marRight w:val="0"/>
              <w:marTop w:val="0"/>
              <w:marBottom w:val="0"/>
              <w:divBdr>
                <w:top w:val="none" w:sz="0" w:space="0" w:color="auto"/>
                <w:left w:val="none" w:sz="0" w:space="0" w:color="auto"/>
                <w:bottom w:val="none" w:sz="0" w:space="0" w:color="auto"/>
                <w:right w:val="none" w:sz="0" w:space="0" w:color="auto"/>
              </w:divBdr>
              <w:divsChild>
                <w:div w:id="1696156622">
                  <w:marLeft w:val="0"/>
                  <w:marRight w:val="0"/>
                  <w:marTop w:val="0"/>
                  <w:marBottom w:val="0"/>
                  <w:divBdr>
                    <w:top w:val="none" w:sz="0" w:space="0" w:color="auto"/>
                    <w:left w:val="none" w:sz="0" w:space="0" w:color="auto"/>
                    <w:bottom w:val="none" w:sz="0" w:space="0" w:color="auto"/>
                    <w:right w:val="none" w:sz="0" w:space="0" w:color="auto"/>
                  </w:divBdr>
                </w:div>
              </w:divsChild>
            </w:div>
            <w:div w:id="848368877">
              <w:marLeft w:val="0"/>
              <w:marRight w:val="0"/>
              <w:marTop w:val="0"/>
              <w:marBottom w:val="0"/>
              <w:divBdr>
                <w:top w:val="none" w:sz="0" w:space="0" w:color="auto"/>
                <w:left w:val="none" w:sz="0" w:space="0" w:color="auto"/>
                <w:bottom w:val="none" w:sz="0" w:space="0" w:color="auto"/>
                <w:right w:val="none" w:sz="0" w:space="0" w:color="auto"/>
              </w:divBdr>
              <w:divsChild>
                <w:div w:id="1696079702">
                  <w:marLeft w:val="0"/>
                  <w:marRight w:val="0"/>
                  <w:marTop w:val="0"/>
                  <w:marBottom w:val="0"/>
                  <w:divBdr>
                    <w:top w:val="none" w:sz="0" w:space="0" w:color="auto"/>
                    <w:left w:val="none" w:sz="0" w:space="0" w:color="auto"/>
                    <w:bottom w:val="none" w:sz="0" w:space="0" w:color="auto"/>
                    <w:right w:val="none" w:sz="0" w:space="0" w:color="auto"/>
                  </w:divBdr>
                </w:div>
              </w:divsChild>
            </w:div>
            <w:div w:id="856116121">
              <w:marLeft w:val="0"/>
              <w:marRight w:val="0"/>
              <w:marTop w:val="0"/>
              <w:marBottom w:val="0"/>
              <w:divBdr>
                <w:top w:val="none" w:sz="0" w:space="0" w:color="auto"/>
                <w:left w:val="none" w:sz="0" w:space="0" w:color="auto"/>
                <w:bottom w:val="none" w:sz="0" w:space="0" w:color="auto"/>
                <w:right w:val="none" w:sz="0" w:space="0" w:color="auto"/>
              </w:divBdr>
              <w:divsChild>
                <w:div w:id="1713192422">
                  <w:marLeft w:val="0"/>
                  <w:marRight w:val="0"/>
                  <w:marTop w:val="0"/>
                  <w:marBottom w:val="0"/>
                  <w:divBdr>
                    <w:top w:val="none" w:sz="0" w:space="0" w:color="auto"/>
                    <w:left w:val="none" w:sz="0" w:space="0" w:color="auto"/>
                    <w:bottom w:val="none" w:sz="0" w:space="0" w:color="auto"/>
                    <w:right w:val="none" w:sz="0" w:space="0" w:color="auto"/>
                  </w:divBdr>
                </w:div>
              </w:divsChild>
            </w:div>
            <w:div w:id="1084760546">
              <w:marLeft w:val="0"/>
              <w:marRight w:val="0"/>
              <w:marTop w:val="0"/>
              <w:marBottom w:val="0"/>
              <w:divBdr>
                <w:top w:val="none" w:sz="0" w:space="0" w:color="auto"/>
                <w:left w:val="none" w:sz="0" w:space="0" w:color="auto"/>
                <w:bottom w:val="none" w:sz="0" w:space="0" w:color="auto"/>
                <w:right w:val="none" w:sz="0" w:space="0" w:color="auto"/>
              </w:divBdr>
              <w:divsChild>
                <w:div w:id="1037631803">
                  <w:marLeft w:val="0"/>
                  <w:marRight w:val="0"/>
                  <w:marTop w:val="0"/>
                  <w:marBottom w:val="0"/>
                  <w:divBdr>
                    <w:top w:val="none" w:sz="0" w:space="0" w:color="auto"/>
                    <w:left w:val="none" w:sz="0" w:space="0" w:color="auto"/>
                    <w:bottom w:val="none" w:sz="0" w:space="0" w:color="auto"/>
                    <w:right w:val="none" w:sz="0" w:space="0" w:color="auto"/>
                  </w:divBdr>
                </w:div>
              </w:divsChild>
            </w:div>
            <w:div w:id="1091508508">
              <w:marLeft w:val="0"/>
              <w:marRight w:val="0"/>
              <w:marTop w:val="0"/>
              <w:marBottom w:val="0"/>
              <w:divBdr>
                <w:top w:val="none" w:sz="0" w:space="0" w:color="auto"/>
                <w:left w:val="none" w:sz="0" w:space="0" w:color="auto"/>
                <w:bottom w:val="none" w:sz="0" w:space="0" w:color="auto"/>
                <w:right w:val="none" w:sz="0" w:space="0" w:color="auto"/>
              </w:divBdr>
              <w:divsChild>
                <w:div w:id="1060785626">
                  <w:marLeft w:val="0"/>
                  <w:marRight w:val="0"/>
                  <w:marTop w:val="0"/>
                  <w:marBottom w:val="0"/>
                  <w:divBdr>
                    <w:top w:val="none" w:sz="0" w:space="0" w:color="auto"/>
                    <w:left w:val="none" w:sz="0" w:space="0" w:color="auto"/>
                    <w:bottom w:val="none" w:sz="0" w:space="0" w:color="auto"/>
                    <w:right w:val="none" w:sz="0" w:space="0" w:color="auto"/>
                  </w:divBdr>
                </w:div>
              </w:divsChild>
            </w:div>
            <w:div w:id="1099569278">
              <w:marLeft w:val="0"/>
              <w:marRight w:val="0"/>
              <w:marTop w:val="0"/>
              <w:marBottom w:val="0"/>
              <w:divBdr>
                <w:top w:val="none" w:sz="0" w:space="0" w:color="auto"/>
                <w:left w:val="none" w:sz="0" w:space="0" w:color="auto"/>
                <w:bottom w:val="none" w:sz="0" w:space="0" w:color="auto"/>
                <w:right w:val="none" w:sz="0" w:space="0" w:color="auto"/>
              </w:divBdr>
              <w:divsChild>
                <w:div w:id="1952515604">
                  <w:marLeft w:val="0"/>
                  <w:marRight w:val="0"/>
                  <w:marTop w:val="0"/>
                  <w:marBottom w:val="0"/>
                  <w:divBdr>
                    <w:top w:val="none" w:sz="0" w:space="0" w:color="auto"/>
                    <w:left w:val="none" w:sz="0" w:space="0" w:color="auto"/>
                    <w:bottom w:val="none" w:sz="0" w:space="0" w:color="auto"/>
                    <w:right w:val="none" w:sz="0" w:space="0" w:color="auto"/>
                  </w:divBdr>
                </w:div>
              </w:divsChild>
            </w:div>
            <w:div w:id="1197695900">
              <w:marLeft w:val="0"/>
              <w:marRight w:val="0"/>
              <w:marTop w:val="0"/>
              <w:marBottom w:val="0"/>
              <w:divBdr>
                <w:top w:val="none" w:sz="0" w:space="0" w:color="auto"/>
                <w:left w:val="none" w:sz="0" w:space="0" w:color="auto"/>
                <w:bottom w:val="none" w:sz="0" w:space="0" w:color="auto"/>
                <w:right w:val="none" w:sz="0" w:space="0" w:color="auto"/>
              </w:divBdr>
              <w:divsChild>
                <w:div w:id="1963488149">
                  <w:marLeft w:val="0"/>
                  <w:marRight w:val="0"/>
                  <w:marTop w:val="0"/>
                  <w:marBottom w:val="0"/>
                  <w:divBdr>
                    <w:top w:val="none" w:sz="0" w:space="0" w:color="auto"/>
                    <w:left w:val="none" w:sz="0" w:space="0" w:color="auto"/>
                    <w:bottom w:val="none" w:sz="0" w:space="0" w:color="auto"/>
                    <w:right w:val="none" w:sz="0" w:space="0" w:color="auto"/>
                  </w:divBdr>
                </w:div>
              </w:divsChild>
            </w:div>
            <w:div w:id="1225213741">
              <w:marLeft w:val="0"/>
              <w:marRight w:val="0"/>
              <w:marTop w:val="0"/>
              <w:marBottom w:val="0"/>
              <w:divBdr>
                <w:top w:val="none" w:sz="0" w:space="0" w:color="auto"/>
                <w:left w:val="none" w:sz="0" w:space="0" w:color="auto"/>
                <w:bottom w:val="none" w:sz="0" w:space="0" w:color="auto"/>
                <w:right w:val="none" w:sz="0" w:space="0" w:color="auto"/>
              </w:divBdr>
              <w:divsChild>
                <w:div w:id="1399402665">
                  <w:marLeft w:val="0"/>
                  <w:marRight w:val="0"/>
                  <w:marTop w:val="0"/>
                  <w:marBottom w:val="0"/>
                  <w:divBdr>
                    <w:top w:val="none" w:sz="0" w:space="0" w:color="auto"/>
                    <w:left w:val="none" w:sz="0" w:space="0" w:color="auto"/>
                    <w:bottom w:val="none" w:sz="0" w:space="0" w:color="auto"/>
                    <w:right w:val="none" w:sz="0" w:space="0" w:color="auto"/>
                  </w:divBdr>
                </w:div>
              </w:divsChild>
            </w:div>
            <w:div w:id="1253736263">
              <w:marLeft w:val="0"/>
              <w:marRight w:val="0"/>
              <w:marTop w:val="0"/>
              <w:marBottom w:val="0"/>
              <w:divBdr>
                <w:top w:val="none" w:sz="0" w:space="0" w:color="auto"/>
                <w:left w:val="none" w:sz="0" w:space="0" w:color="auto"/>
                <w:bottom w:val="none" w:sz="0" w:space="0" w:color="auto"/>
                <w:right w:val="none" w:sz="0" w:space="0" w:color="auto"/>
              </w:divBdr>
              <w:divsChild>
                <w:div w:id="1104810054">
                  <w:marLeft w:val="0"/>
                  <w:marRight w:val="0"/>
                  <w:marTop w:val="0"/>
                  <w:marBottom w:val="0"/>
                  <w:divBdr>
                    <w:top w:val="none" w:sz="0" w:space="0" w:color="auto"/>
                    <w:left w:val="none" w:sz="0" w:space="0" w:color="auto"/>
                    <w:bottom w:val="none" w:sz="0" w:space="0" w:color="auto"/>
                    <w:right w:val="none" w:sz="0" w:space="0" w:color="auto"/>
                  </w:divBdr>
                </w:div>
              </w:divsChild>
            </w:div>
            <w:div w:id="1297905461">
              <w:marLeft w:val="0"/>
              <w:marRight w:val="0"/>
              <w:marTop w:val="0"/>
              <w:marBottom w:val="0"/>
              <w:divBdr>
                <w:top w:val="none" w:sz="0" w:space="0" w:color="auto"/>
                <w:left w:val="none" w:sz="0" w:space="0" w:color="auto"/>
                <w:bottom w:val="none" w:sz="0" w:space="0" w:color="auto"/>
                <w:right w:val="none" w:sz="0" w:space="0" w:color="auto"/>
              </w:divBdr>
              <w:divsChild>
                <w:div w:id="429740884">
                  <w:marLeft w:val="0"/>
                  <w:marRight w:val="0"/>
                  <w:marTop w:val="0"/>
                  <w:marBottom w:val="0"/>
                  <w:divBdr>
                    <w:top w:val="none" w:sz="0" w:space="0" w:color="auto"/>
                    <w:left w:val="none" w:sz="0" w:space="0" w:color="auto"/>
                    <w:bottom w:val="none" w:sz="0" w:space="0" w:color="auto"/>
                    <w:right w:val="none" w:sz="0" w:space="0" w:color="auto"/>
                  </w:divBdr>
                </w:div>
              </w:divsChild>
            </w:div>
            <w:div w:id="1323042921">
              <w:marLeft w:val="0"/>
              <w:marRight w:val="0"/>
              <w:marTop w:val="0"/>
              <w:marBottom w:val="0"/>
              <w:divBdr>
                <w:top w:val="none" w:sz="0" w:space="0" w:color="auto"/>
                <w:left w:val="none" w:sz="0" w:space="0" w:color="auto"/>
                <w:bottom w:val="none" w:sz="0" w:space="0" w:color="auto"/>
                <w:right w:val="none" w:sz="0" w:space="0" w:color="auto"/>
              </w:divBdr>
              <w:divsChild>
                <w:div w:id="1078088525">
                  <w:marLeft w:val="0"/>
                  <w:marRight w:val="0"/>
                  <w:marTop w:val="0"/>
                  <w:marBottom w:val="0"/>
                  <w:divBdr>
                    <w:top w:val="none" w:sz="0" w:space="0" w:color="auto"/>
                    <w:left w:val="none" w:sz="0" w:space="0" w:color="auto"/>
                    <w:bottom w:val="none" w:sz="0" w:space="0" w:color="auto"/>
                    <w:right w:val="none" w:sz="0" w:space="0" w:color="auto"/>
                  </w:divBdr>
                </w:div>
              </w:divsChild>
            </w:div>
            <w:div w:id="1346397546">
              <w:marLeft w:val="0"/>
              <w:marRight w:val="0"/>
              <w:marTop w:val="0"/>
              <w:marBottom w:val="0"/>
              <w:divBdr>
                <w:top w:val="none" w:sz="0" w:space="0" w:color="auto"/>
                <w:left w:val="none" w:sz="0" w:space="0" w:color="auto"/>
                <w:bottom w:val="none" w:sz="0" w:space="0" w:color="auto"/>
                <w:right w:val="none" w:sz="0" w:space="0" w:color="auto"/>
              </w:divBdr>
              <w:divsChild>
                <w:div w:id="957680396">
                  <w:marLeft w:val="0"/>
                  <w:marRight w:val="0"/>
                  <w:marTop w:val="0"/>
                  <w:marBottom w:val="0"/>
                  <w:divBdr>
                    <w:top w:val="none" w:sz="0" w:space="0" w:color="auto"/>
                    <w:left w:val="none" w:sz="0" w:space="0" w:color="auto"/>
                    <w:bottom w:val="none" w:sz="0" w:space="0" w:color="auto"/>
                    <w:right w:val="none" w:sz="0" w:space="0" w:color="auto"/>
                  </w:divBdr>
                </w:div>
              </w:divsChild>
            </w:div>
            <w:div w:id="1382824916">
              <w:marLeft w:val="0"/>
              <w:marRight w:val="0"/>
              <w:marTop w:val="0"/>
              <w:marBottom w:val="0"/>
              <w:divBdr>
                <w:top w:val="none" w:sz="0" w:space="0" w:color="auto"/>
                <w:left w:val="none" w:sz="0" w:space="0" w:color="auto"/>
                <w:bottom w:val="none" w:sz="0" w:space="0" w:color="auto"/>
                <w:right w:val="none" w:sz="0" w:space="0" w:color="auto"/>
              </w:divBdr>
              <w:divsChild>
                <w:div w:id="1492675480">
                  <w:marLeft w:val="0"/>
                  <w:marRight w:val="0"/>
                  <w:marTop w:val="0"/>
                  <w:marBottom w:val="0"/>
                  <w:divBdr>
                    <w:top w:val="none" w:sz="0" w:space="0" w:color="auto"/>
                    <w:left w:val="none" w:sz="0" w:space="0" w:color="auto"/>
                    <w:bottom w:val="none" w:sz="0" w:space="0" w:color="auto"/>
                    <w:right w:val="none" w:sz="0" w:space="0" w:color="auto"/>
                  </w:divBdr>
                </w:div>
              </w:divsChild>
            </w:div>
            <w:div w:id="1489053550">
              <w:marLeft w:val="0"/>
              <w:marRight w:val="0"/>
              <w:marTop w:val="0"/>
              <w:marBottom w:val="0"/>
              <w:divBdr>
                <w:top w:val="none" w:sz="0" w:space="0" w:color="auto"/>
                <w:left w:val="none" w:sz="0" w:space="0" w:color="auto"/>
                <w:bottom w:val="none" w:sz="0" w:space="0" w:color="auto"/>
                <w:right w:val="none" w:sz="0" w:space="0" w:color="auto"/>
              </w:divBdr>
              <w:divsChild>
                <w:div w:id="694648266">
                  <w:marLeft w:val="0"/>
                  <w:marRight w:val="0"/>
                  <w:marTop w:val="0"/>
                  <w:marBottom w:val="0"/>
                  <w:divBdr>
                    <w:top w:val="none" w:sz="0" w:space="0" w:color="auto"/>
                    <w:left w:val="none" w:sz="0" w:space="0" w:color="auto"/>
                    <w:bottom w:val="none" w:sz="0" w:space="0" w:color="auto"/>
                    <w:right w:val="none" w:sz="0" w:space="0" w:color="auto"/>
                  </w:divBdr>
                </w:div>
              </w:divsChild>
            </w:div>
            <w:div w:id="1845582385">
              <w:marLeft w:val="0"/>
              <w:marRight w:val="0"/>
              <w:marTop w:val="0"/>
              <w:marBottom w:val="0"/>
              <w:divBdr>
                <w:top w:val="none" w:sz="0" w:space="0" w:color="auto"/>
                <w:left w:val="none" w:sz="0" w:space="0" w:color="auto"/>
                <w:bottom w:val="none" w:sz="0" w:space="0" w:color="auto"/>
                <w:right w:val="none" w:sz="0" w:space="0" w:color="auto"/>
              </w:divBdr>
              <w:divsChild>
                <w:div w:id="1946110787">
                  <w:marLeft w:val="0"/>
                  <w:marRight w:val="0"/>
                  <w:marTop w:val="0"/>
                  <w:marBottom w:val="0"/>
                  <w:divBdr>
                    <w:top w:val="none" w:sz="0" w:space="0" w:color="auto"/>
                    <w:left w:val="none" w:sz="0" w:space="0" w:color="auto"/>
                    <w:bottom w:val="none" w:sz="0" w:space="0" w:color="auto"/>
                    <w:right w:val="none" w:sz="0" w:space="0" w:color="auto"/>
                  </w:divBdr>
                </w:div>
              </w:divsChild>
            </w:div>
            <w:div w:id="1875925695">
              <w:marLeft w:val="0"/>
              <w:marRight w:val="0"/>
              <w:marTop w:val="0"/>
              <w:marBottom w:val="0"/>
              <w:divBdr>
                <w:top w:val="none" w:sz="0" w:space="0" w:color="auto"/>
                <w:left w:val="none" w:sz="0" w:space="0" w:color="auto"/>
                <w:bottom w:val="none" w:sz="0" w:space="0" w:color="auto"/>
                <w:right w:val="none" w:sz="0" w:space="0" w:color="auto"/>
              </w:divBdr>
              <w:divsChild>
                <w:div w:id="2077314843">
                  <w:marLeft w:val="0"/>
                  <w:marRight w:val="0"/>
                  <w:marTop w:val="0"/>
                  <w:marBottom w:val="0"/>
                  <w:divBdr>
                    <w:top w:val="none" w:sz="0" w:space="0" w:color="auto"/>
                    <w:left w:val="none" w:sz="0" w:space="0" w:color="auto"/>
                    <w:bottom w:val="none" w:sz="0" w:space="0" w:color="auto"/>
                    <w:right w:val="none" w:sz="0" w:space="0" w:color="auto"/>
                  </w:divBdr>
                </w:div>
              </w:divsChild>
            </w:div>
            <w:div w:id="1887402201">
              <w:marLeft w:val="0"/>
              <w:marRight w:val="0"/>
              <w:marTop w:val="0"/>
              <w:marBottom w:val="0"/>
              <w:divBdr>
                <w:top w:val="none" w:sz="0" w:space="0" w:color="auto"/>
                <w:left w:val="none" w:sz="0" w:space="0" w:color="auto"/>
                <w:bottom w:val="none" w:sz="0" w:space="0" w:color="auto"/>
                <w:right w:val="none" w:sz="0" w:space="0" w:color="auto"/>
              </w:divBdr>
              <w:divsChild>
                <w:div w:id="1858689046">
                  <w:marLeft w:val="0"/>
                  <w:marRight w:val="0"/>
                  <w:marTop w:val="0"/>
                  <w:marBottom w:val="0"/>
                  <w:divBdr>
                    <w:top w:val="none" w:sz="0" w:space="0" w:color="auto"/>
                    <w:left w:val="none" w:sz="0" w:space="0" w:color="auto"/>
                    <w:bottom w:val="none" w:sz="0" w:space="0" w:color="auto"/>
                    <w:right w:val="none" w:sz="0" w:space="0" w:color="auto"/>
                  </w:divBdr>
                </w:div>
              </w:divsChild>
            </w:div>
            <w:div w:id="1896701517">
              <w:marLeft w:val="0"/>
              <w:marRight w:val="0"/>
              <w:marTop w:val="0"/>
              <w:marBottom w:val="0"/>
              <w:divBdr>
                <w:top w:val="none" w:sz="0" w:space="0" w:color="auto"/>
                <w:left w:val="none" w:sz="0" w:space="0" w:color="auto"/>
                <w:bottom w:val="none" w:sz="0" w:space="0" w:color="auto"/>
                <w:right w:val="none" w:sz="0" w:space="0" w:color="auto"/>
              </w:divBdr>
              <w:divsChild>
                <w:div w:id="1507937618">
                  <w:marLeft w:val="0"/>
                  <w:marRight w:val="0"/>
                  <w:marTop w:val="0"/>
                  <w:marBottom w:val="0"/>
                  <w:divBdr>
                    <w:top w:val="none" w:sz="0" w:space="0" w:color="auto"/>
                    <w:left w:val="none" w:sz="0" w:space="0" w:color="auto"/>
                    <w:bottom w:val="none" w:sz="0" w:space="0" w:color="auto"/>
                    <w:right w:val="none" w:sz="0" w:space="0" w:color="auto"/>
                  </w:divBdr>
                </w:div>
              </w:divsChild>
            </w:div>
            <w:div w:id="1984040602">
              <w:marLeft w:val="0"/>
              <w:marRight w:val="0"/>
              <w:marTop w:val="0"/>
              <w:marBottom w:val="0"/>
              <w:divBdr>
                <w:top w:val="none" w:sz="0" w:space="0" w:color="auto"/>
                <w:left w:val="none" w:sz="0" w:space="0" w:color="auto"/>
                <w:bottom w:val="none" w:sz="0" w:space="0" w:color="auto"/>
                <w:right w:val="none" w:sz="0" w:space="0" w:color="auto"/>
              </w:divBdr>
              <w:divsChild>
                <w:div w:id="1876384137">
                  <w:marLeft w:val="0"/>
                  <w:marRight w:val="0"/>
                  <w:marTop w:val="0"/>
                  <w:marBottom w:val="0"/>
                  <w:divBdr>
                    <w:top w:val="none" w:sz="0" w:space="0" w:color="auto"/>
                    <w:left w:val="none" w:sz="0" w:space="0" w:color="auto"/>
                    <w:bottom w:val="none" w:sz="0" w:space="0" w:color="auto"/>
                    <w:right w:val="none" w:sz="0" w:space="0" w:color="auto"/>
                  </w:divBdr>
                </w:div>
              </w:divsChild>
            </w:div>
            <w:div w:id="2039505936">
              <w:marLeft w:val="0"/>
              <w:marRight w:val="0"/>
              <w:marTop w:val="0"/>
              <w:marBottom w:val="0"/>
              <w:divBdr>
                <w:top w:val="none" w:sz="0" w:space="0" w:color="auto"/>
                <w:left w:val="none" w:sz="0" w:space="0" w:color="auto"/>
                <w:bottom w:val="none" w:sz="0" w:space="0" w:color="auto"/>
                <w:right w:val="none" w:sz="0" w:space="0" w:color="auto"/>
              </w:divBdr>
              <w:divsChild>
                <w:div w:id="1234852066">
                  <w:marLeft w:val="0"/>
                  <w:marRight w:val="0"/>
                  <w:marTop w:val="0"/>
                  <w:marBottom w:val="0"/>
                  <w:divBdr>
                    <w:top w:val="none" w:sz="0" w:space="0" w:color="auto"/>
                    <w:left w:val="none" w:sz="0" w:space="0" w:color="auto"/>
                    <w:bottom w:val="none" w:sz="0" w:space="0" w:color="auto"/>
                    <w:right w:val="none" w:sz="0" w:space="0" w:color="auto"/>
                  </w:divBdr>
                </w:div>
              </w:divsChild>
            </w:div>
            <w:div w:id="2042896923">
              <w:marLeft w:val="0"/>
              <w:marRight w:val="0"/>
              <w:marTop w:val="0"/>
              <w:marBottom w:val="0"/>
              <w:divBdr>
                <w:top w:val="none" w:sz="0" w:space="0" w:color="auto"/>
                <w:left w:val="none" w:sz="0" w:space="0" w:color="auto"/>
                <w:bottom w:val="none" w:sz="0" w:space="0" w:color="auto"/>
                <w:right w:val="none" w:sz="0" w:space="0" w:color="auto"/>
              </w:divBdr>
              <w:divsChild>
                <w:div w:id="1551263094">
                  <w:marLeft w:val="0"/>
                  <w:marRight w:val="0"/>
                  <w:marTop w:val="0"/>
                  <w:marBottom w:val="0"/>
                  <w:divBdr>
                    <w:top w:val="none" w:sz="0" w:space="0" w:color="auto"/>
                    <w:left w:val="none" w:sz="0" w:space="0" w:color="auto"/>
                    <w:bottom w:val="none" w:sz="0" w:space="0" w:color="auto"/>
                    <w:right w:val="none" w:sz="0" w:space="0" w:color="auto"/>
                  </w:divBdr>
                </w:div>
              </w:divsChild>
            </w:div>
            <w:div w:id="2051758014">
              <w:marLeft w:val="0"/>
              <w:marRight w:val="0"/>
              <w:marTop w:val="0"/>
              <w:marBottom w:val="0"/>
              <w:divBdr>
                <w:top w:val="none" w:sz="0" w:space="0" w:color="auto"/>
                <w:left w:val="none" w:sz="0" w:space="0" w:color="auto"/>
                <w:bottom w:val="none" w:sz="0" w:space="0" w:color="auto"/>
                <w:right w:val="none" w:sz="0" w:space="0" w:color="auto"/>
              </w:divBdr>
              <w:divsChild>
                <w:div w:id="1530486290">
                  <w:marLeft w:val="0"/>
                  <w:marRight w:val="0"/>
                  <w:marTop w:val="0"/>
                  <w:marBottom w:val="0"/>
                  <w:divBdr>
                    <w:top w:val="none" w:sz="0" w:space="0" w:color="auto"/>
                    <w:left w:val="none" w:sz="0" w:space="0" w:color="auto"/>
                    <w:bottom w:val="none" w:sz="0" w:space="0" w:color="auto"/>
                    <w:right w:val="none" w:sz="0" w:space="0" w:color="auto"/>
                  </w:divBdr>
                </w:div>
              </w:divsChild>
            </w:div>
            <w:div w:id="2084984784">
              <w:marLeft w:val="0"/>
              <w:marRight w:val="0"/>
              <w:marTop w:val="0"/>
              <w:marBottom w:val="0"/>
              <w:divBdr>
                <w:top w:val="none" w:sz="0" w:space="0" w:color="auto"/>
                <w:left w:val="none" w:sz="0" w:space="0" w:color="auto"/>
                <w:bottom w:val="none" w:sz="0" w:space="0" w:color="auto"/>
                <w:right w:val="none" w:sz="0" w:space="0" w:color="auto"/>
              </w:divBdr>
              <w:divsChild>
                <w:div w:id="11011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71763">
      <w:bodyDiv w:val="1"/>
      <w:marLeft w:val="0"/>
      <w:marRight w:val="0"/>
      <w:marTop w:val="0"/>
      <w:marBottom w:val="0"/>
      <w:divBdr>
        <w:top w:val="none" w:sz="0" w:space="0" w:color="auto"/>
        <w:left w:val="none" w:sz="0" w:space="0" w:color="auto"/>
        <w:bottom w:val="none" w:sz="0" w:space="0" w:color="auto"/>
        <w:right w:val="none" w:sz="0" w:space="0" w:color="auto"/>
      </w:divBdr>
    </w:div>
    <w:div w:id="400368069">
      <w:bodyDiv w:val="1"/>
      <w:marLeft w:val="0"/>
      <w:marRight w:val="0"/>
      <w:marTop w:val="0"/>
      <w:marBottom w:val="0"/>
      <w:divBdr>
        <w:top w:val="none" w:sz="0" w:space="0" w:color="auto"/>
        <w:left w:val="none" w:sz="0" w:space="0" w:color="auto"/>
        <w:bottom w:val="none" w:sz="0" w:space="0" w:color="auto"/>
        <w:right w:val="none" w:sz="0" w:space="0" w:color="auto"/>
      </w:divBdr>
    </w:div>
    <w:div w:id="592978495">
      <w:bodyDiv w:val="1"/>
      <w:marLeft w:val="0"/>
      <w:marRight w:val="0"/>
      <w:marTop w:val="0"/>
      <w:marBottom w:val="0"/>
      <w:divBdr>
        <w:top w:val="none" w:sz="0" w:space="0" w:color="auto"/>
        <w:left w:val="none" w:sz="0" w:space="0" w:color="auto"/>
        <w:bottom w:val="none" w:sz="0" w:space="0" w:color="auto"/>
        <w:right w:val="none" w:sz="0" w:space="0" w:color="auto"/>
      </w:divBdr>
    </w:div>
    <w:div w:id="705985420">
      <w:bodyDiv w:val="1"/>
      <w:marLeft w:val="0"/>
      <w:marRight w:val="0"/>
      <w:marTop w:val="0"/>
      <w:marBottom w:val="0"/>
      <w:divBdr>
        <w:top w:val="none" w:sz="0" w:space="0" w:color="auto"/>
        <w:left w:val="none" w:sz="0" w:space="0" w:color="auto"/>
        <w:bottom w:val="none" w:sz="0" w:space="0" w:color="auto"/>
        <w:right w:val="none" w:sz="0" w:space="0" w:color="auto"/>
      </w:divBdr>
    </w:div>
    <w:div w:id="740639903">
      <w:bodyDiv w:val="1"/>
      <w:marLeft w:val="0"/>
      <w:marRight w:val="0"/>
      <w:marTop w:val="0"/>
      <w:marBottom w:val="0"/>
      <w:divBdr>
        <w:top w:val="none" w:sz="0" w:space="0" w:color="auto"/>
        <w:left w:val="none" w:sz="0" w:space="0" w:color="auto"/>
        <w:bottom w:val="none" w:sz="0" w:space="0" w:color="auto"/>
        <w:right w:val="none" w:sz="0" w:space="0" w:color="auto"/>
      </w:divBdr>
    </w:div>
    <w:div w:id="859006937">
      <w:bodyDiv w:val="1"/>
      <w:marLeft w:val="0"/>
      <w:marRight w:val="0"/>
      <w:marTop w:val="0"/>
      <w:marBottom w:val="0"/>
      <w:divBdr>
        <w:top w:val="none" w:sz="0" w:space="0" w:color="auto"/>
        <w:left w:val="none" w:sz="0" w:space="0" w:color="auto"/>
        <w:bottom w:val="none" w:sz="0" w:space="0" w:color="auto"/>
        <w:right w:val="none" w:sz="0" w:space="0" w:color="auto"/>
      </w:divBdr>
    </w:div>
    <w:div w:id="949244964">
      <w:bodyDiv w:val="1"/>
      <w:marLeft w:val="0"/>
      <w:marRight w:val="0"/>
      <w:marTop w:val="0"/>
      <w:marBottom w:val="0"/>
      <w:divBdr>
        <w:top w:val="none" w:sz="0" w:space="0" w:color="auto"/>
        <w:left w:val="none" w:sz="0" w:space="0" w:color="auto"/>
        <w:bottom w:val="none" w:sz="0" w:space="0" w:color="auto"/>
        <w:right w:val="none" w:sz="0" w:space="0" w:color="auto"/>
      </w:divBdr>
    </w:div>
    <w:div w:id="1114978002">
      <w:bodyDiv w:val="1"/>
      <w:marLeft w:val="0"/>
      <w:marRight w:val="0"/>
      <w:marTop w:val="0"/>
      <w:marBottom w:val="0"/>
      <w:divBdr>
        <w:top w:val="none" w:sz="0" w:space="0" w:color="auto"/>
        <w:left w:val="none" w:sz="0" w:space="0" w:color="auto"/>
        <w:bottom w:val="none" w:sz="0" w:space="0" w:color="auto"/>
        <w:right w:val="none" w:sz="0" w:space="0" w:color="auto"/>
      </w:divBdr>
    </w:div>
    <w:div w:id="1155343355">
      <w:bodyDiv w:val="1"/>
      <w:marLeft w:val="0"/>
      <w:marRight w:val="0"/>
      <w:marTop w:val="0"/>
      <w:marBottom w:val="0"/>
      <w:divBdr>
        <w:top w:val="none" w:sz="0" w:space="0" w:color="auto"/>
        <w:left w:val="none" w:sz="0" w:space="0" w:color="auto"/>
        <w:bottom w:val="none" w:sz="0" w:space="0" w:color="auto"/>
        <w:right w:val="none" w:sz="0" w:space="0" w:color="auto"/>
      </w:divBdr>
    </w:div>
    <w:div w:id="1239748133">
      <w:bodyDiv w:val="1"/>
      <w:marLeft w:val="0"/>
      <w:marRight w:val="0"/>
      <w:marTop w:val="0"/>
      <w:marBottom w:val="0"/>
      <w:divBdr>
        <w:top w:val="none" w:sz="0" w:space="0" w:color="auto"/>
        <w:left w:val="none" w:sz="0" w:space="0" w:color="auto"/>
        <w:bottom w:val="none" w:sz="0" w:space="0" w:color="auto"/>
        <w:right w:val="none" w:sz="0" w:space="0" w:color="auto"/>
      </w:divBdr>
    </w:div>
    <w:div w:id="1576233915">
      <w:bodyDiv w:val="1"/>
      <w:marLeft w:val="0"/>
      <w:marRight w:val="0"/>
      <w:marTop w:val="0"/>
      <w:marBottom w:val="0"/>
      <w:divBdr>
        <w:top w:val="none" w:sz="0" w:space="0" w:color="auto"/>
        <w:left w:val="none" w:sz="0" w:space="0" w:color="auto"/>
        <w:bottom w:val="none" w:sz="0" w:space="0" w:color="auto"/>
        <w:right w:val="none" w:sz="0" w:space="0" w:color="auto"/>
      </w:divBdr>
    </w:div>
    <w:div w:id="1636175997">
      <w:bodyDiv w:val="1"/>
      <w:marLeft w:val="0"/>
      <w:marRight w:val="0"/>
      <w:marTop w:val="0"/>
      <w:marBottom w:val="0"/>
      <w:divBdr>
        <w:top w:val="none" w:sz="0" w:space="0" w:color="auto"/>
        <w:left w:val="none" w:sz="0" w:space="0" w:color="auto"/>
        <w:bottom w:val="none" w:sz="0" w:space="0" w:color="auto"/>
        <w:right w:val="none" w:sz="0" w:space="0" w:color="auto"/>
      </w:divBdr>
    </w:div>
    <w:div w:id="1830634045">
      <w:bodyDiv w:val="1"/>
      <w:marLeft w:val="0"/>
      <w:marRight w:val="0"/>
      <w:marTop w:val="0"/>
      <w:marBottom w:val="0"/>
      <w:divBdr>
        <w:top w:val="none" w:sz="0" w:space="0" w:color="auto"/>
        <w:left w:val="none" w:sz="0" w:space="0" w:color="auto"/>
        <w:bottom w:val="none" w:sz="0" w:space="0" w:color="auto"/>
        <w:right w:val="none" w:sz="0" w:space="0" w:color="auto"/>
      </w:divBdr>
    </w:div>
    <w:div w:id="1835684071">
      <w:bodyDiv w:val="1"/>
      <w:marLeft w:val="0"/>
      <w:marRight w:val="0"/>
      <w:marTop w:val="0"/>
      <w:marBottom w:val="0"/>
      <w:divBdr>
        <w:top w:val="none" w:sz="0" w:space="0" w:color="auto"/>
        <w:left w:val="none" w:sz="0" w:space="0" w:color="auto"/>
        <w:bottom w:val="none" w:sz="0" w:space="0" w:color="auto"/>
        <w:right w:val="none" w:sz="0" w:space="0" w:color="auto"/>
      </w:divBdr>
    </w:div>
    <w:div w:id="1840539716">
      <w:bodyDiv w:val="1"/>
      <w:marLeft w:val="0"/>
      <w:marRight w:val="0"/>
      <w:marTop w:val="0"/>
      <w:marBottom w:val="0"/>
      <w:divBdr>
        <w:top w:val="none" w:sz="0" w:space="0" w:color="auto"/>
        <w:left w:val="none" w:sz="0" w:space="0" w:color="auto"/>
        <w:bottom w:val="none" w:sz="0" w:space="0" w:color="auto"/>
        <w:right w:val="none" w:sz="0" w:space="0" w:color="auto"/>
      </w:divBdr>
    </w:div>
    <w:div w:id="1948080306">
      <w:bodyDiv w:val="1"/>
      <w:marLeft w:val="0"/>
      <w:marRight w:val="0"/>
      <w:marTop w:val="0"/>
      <w:marBottom w:val="0"/>
      <w:divBdr>
        <w:top w:val="none" w:sz="0" w:space="0" w:color="auto"/>
        <w:left w:val="none" w:sz="0" w:space="0" w:color="auto"/>
        <w:bottom w:val="none" w:sz="0" w:space="0" w:color="auto"/>
        <w:right w:val="none" w:sz="0" w:space="0" w:color="auto"/>
      </w:divBdr>
    </w:div>
    <w:div w:id="1982608916">
      <w:bodyDiv w:val="1"/>
      <w:marLeft w:val="0"/>
      <w:marRight w:val="0"/>
      <w:marTop w:val="0"/>
      <w:marBottom w:val="0"/>
      <w:divBdr>
        <w:top w:val="none" w:sz="0" w:space="0" w:color="auto"/>
        <w:left w:val="none" w:sz="0" w:space="0" w:color="auto"/>
        <w:bottom w:val="none" w:sz="0" w:space="0" w:color="auto"/>
        <w:right w:val="none" w:sz="0" w:space="0" w:color="auto"/>
      </w:divBdr>
    </w:div>
    <w:div w:id="21026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osettiegatti.eu/info/norme/statali/2003_0003.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E47C-02D3-434D-B769-E03B4708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3372</Words>
  <Characters>19224</Characters>
  <Application>Microsoft Macintosh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Prot</vt:lpstr>
    </vt:vector>
  </TitlesOfParts>
  <Company>Hewlett-Packard Company</Company>
  <LinksUpToDate>false</LinksUpToDate>
  <CharactersWithSpaces>22551</CharactersWithSpaces>
  <SharedDoc>false</SharedDoc>
  <HLinks>
    <vt:vector size="12" baseType="variant">
      <vt:variant>
        <vt:i4>7929905</vt:i4>
      </vt:variant>
      <vt:variant>
        <vt:i4>6</vt:i4>
      </vt:variant>
      <vt:variant>
        <vt:i4>0</vt:i4>
      </vt:variant>
      <vt:variant>
        <vt:i4>5</vt:i4>
      </vt:variant>
      <vt:variant>
        <vt:lpwstr>http://www.inaf.it/</vt:lpwstr>
      </vt:variant>
      <vt:variant>
        <vt:lpwstr/>
      </vt:variant>
      <vt:variant>
        <vt:i4>3276877</vt:i4>
      </vt:variant>
      <vt:variant>
        <vt:i4>3</vt:i4>
      </vt:variant>
      <vt:variant>
        <vt:i4>0</vt:i4>
      </vt:variant>
      <vt:variant>
        <vt:i4>5</vt:i4>
      </vt:variant>
      <vt:variant>
        <vt:lpwstr>mailto:direzione.generale@inaf.it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ert tre</dc:creator>
  <cp:lastModifiedBy>F</cp:lastModifiedBy>
  <cp:revision>3</cp:revision>
  <cp:lastPrinted>2017-10-26T10:55:00Z</cp:lastPrinted>
  <dcterms:created xsi:type="dcterms:W3CDTF">2017-10-26T13:10:00Z</dcterms:created>
  <dcterms:modified xsi:type="dcterms:W3CDTF">2017-10-27T09:03:00Z</dcterms:modified>
</cp:coreProperties>
</file>