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24A6E" w14:textId="16E3411A" w:rsidR="007845F4" w:rsidRPr="007845F4" w:rsidRDefault="007845F4" w:rsidP="007845F4">
      <w:pPr>
        <w:rPr>
          <w:b/>
          <w:bCs/>
        </w:rPr>
      </w:pPr>
      <w:r>
        <w:rPr>
          <w:b/>
          <w:bCs/>
        </w:rPr>
        <w:t>PANEL</w:t>
      </w:r>
      <w:r w:rsidR="00000000">
        <w:rPr>
          <w:b/>
          <w:bCs/>
        </w:rPr>
        <w:t xml:space="preserve"> </w:t>
      </w:r>
      <w:r>
        <w:rPr>
          <w:b/>
          <w:bCs/>
        </w:rPr>
        <w:t xml:space="preserve">“SEEING FROM OUTSIDE” (curated by Rhona </w:t>
      </w:r>
      <w:proofErr w:type="spellStart"/>
      <w:r>
        <w:rPr>
          <w:b/>
          <w:bCs/>
        </w:rPr>
        <w:t>Trauvitch</w:t>
      </w:r>
      <w:proofErr w:type="spellEnd"/>
      <w:r>
        <w:rPr>
          <w:b/>
          <w:bCs/>
        </w:rPr>
        <w:t xml:space="preserve"> and Tigran Abraham</w:t>
      </w:r>
      <w:r w:rsidR="004A3014">
        <w:rPr>
          <w:b/>
          <w:bCs/>
        </w:rPr>
        <w:t>y</w:t>
      </w:r>
      <w:r>
        <w:rPr>
          <w:b/>
          <w:bCs/>
        </w:rPr>
        <w:t>an</w:t>
      </w:r>
      <w:r w:rsidR="004A3014">
        <w:rPr>
          <w:b/>
          <w:bCs/>
        </w:rPr>
        <w:t xml:space="preserve"> - </w:t>
      </w:r>
      <w:r>
        <w:rPr>
          <w:b/>
          <w:bCs/>
        </w:rPr>
        <w:t>Florida International University)</w:t>
      </w:r>
    </w:p>
    <w:p w14:paraId="00000005" w14:textId="77777777" w:rsidR="00932E67" w:rsidRDefault="00932E67"/>
    <w:p w14:paraId="00000006" w14:textId="77777777" w:rsidR="00932E67" w:rsidRDefault="00000000">
      <w:pPr>
        <w:rPr>
          <w:i/>
          <w:iCs/>
        </w:rPr>
      </w:pPr>
      <w:r>
        <w:t>This panel will introduce pedagogy that combines narratology, or narrative structures, and topics related to space to deepen student engagement in the humanities and the sciences. Faculty from Florida International University will share how they bring pattern-mapping and speculative methods into classrooms in English, physics, and architectural history.</w:t>
      </w:r>
      <w:r>
        <w:rPr>
          <w:i/>
          <w:iCs/>
        </w:rPr>
        <w:t xml:space="preserve"> </w:t>
      </w:r>
      <w:r>
        <w:t>Their interdisciplinary methods engage students’ creativity and critical thinking, entrenching long-term knowledge retention and a broader perspective on course content in both the sciences and in the humanities.</w:t>
      </w:r>
    </w:p>
    <w:p w14:paraId="00000007" w14:textId="77777777" w:rsidR="00932E67" w:rsidRDefault="00932E67">
      <w:pPr>
        <w:rPr>
          <w:i/>
          <w:iCs/>
        </w:rPr>
      </w:pPr>
    </w:p>
    <w:p w14:paraId="00000009" w14:textId="553080AF" w:rsidR="00932E67" w:rsidRPr="004A3014" w:rsidRDefault="00000000">
      <w:pPr>
        <w:rPr>
          <w:b/>
          <w:bCs/>
        </w:rPr>
      </w:pPr>
      <w:r w:rsidRPr="004A3014">
        <w:rPr>
          <w:b/>
          <w:bCs/>
        </w:rPr>
        <w:t xml:space="preserve">Warp: </w:t>
      </w:r>
      <w:proofErr w:type="spellStart"/>
      <w:r w:rsidRPr="004A3014">
        <w:rPr>
          <w:b/>
          <w:bCs/>
        </w:rPr>
        <w:t>Storyfabric</w:t>
      </w:r>
      <w:proofErr w:type="spellEnd"/>
      <w:r w:rsidRPr="004A3014">
        <w:rPr>
          <w:b/>
          <w:bCs/>
        </w:rPr>
        <w:t xml:space="preserve"> and Spacetime Curvature</w:t>
      </w:r>
    </w:p>
    <w:p w14:paraId="0000000A" w14:textId="77777777" w:rsidR="00932E67" w:rsidRDefault="00000000">
      <w:r>
        <w:t xml:space="preserve">Rhona </w:t>
      </w:r>
      <w:proofErr w:type="spellStart"/>
      <w:r>
        <w:t>Trauvitch</w:t>
      </w:r>
      <w:proofErr w:type="spellEnd"/>
      <w:r>
        <w:t xml:space="preserve"> specializes in analogical reasoning at the intersections of literature and STEM, on the basis of which she developed the fiction-to-science, or, fi-sci pattern mapping analytical framework. Fi-sci involves identifying commonalities between works of fiction and science processes so that we may use our familiarity with one domain to more capaciously comprehend the other. Among the fi-sci analogies </w:t>
      </w:r>
      <w:proofErr w:type="spellStart"/>
      <w:r>
        <w:t>Trauvitch</w:t>
      </w:r>
      <w:proofErr w:type="spellEnd"/>
      <w:r>
        <w:t xml:space="preserve"> has formulated using this model is one that is right at home in an interdisciplinary conference about outer space: an analogy between a narrative maneuver known as metalepsis–a literary “jump” across ontological levels–and the hypothetical, mathematically-derived wormhole, an extreme instantiation of spacetime warping. In this presentation, </w:t>
      </w:r>
      <w:proofErr w:type="spellStart"/>
      <w:r>
        <w:t>Trauvitch</w:t>
      </w:r>
      <w:proofErr w:type="spellEnd"/>
      <w:r>
        <w:t xml:space="preserve"> shows that Julio Cortázar’s story “Continuity of Parks” and the wormhole are the fiction and science avatars, respectively, of the same pattern, and how mapping the pattern from one domain onto the other broadens our conceptual access to both. She then describes the practical applications of fi-sci pattern mapping as a pedagogical tool, discussing the ways in which FIU’s Science &amp; Fiction Lab has implemented the framework across the undergraduate curriculum, breaking through disciplinary silos and catalyzing interdisciplinary learning. </w:t>
      </w:r>
    </w:p>
    <w:p w14:paraId="0000000B" w14:textId="77777777" w:rsidR="00932E67" w:rsidRDefault="00932E67"/>
    <w:p w14:paraId="0000000E" w14:textId="23EABF27" w:rsidR="00932E67" w:rsidRPr="004A3014" w:rsidRDefault="00000000">
      <w:pPr>
        <w:rPr>
          <w:b/>
          <w:bCs/>
        </w:rPr>
      </w:pPr>
      <w:r w:rsidRPr="004A3014">
        <w:rPr>
          <w:b/>
          <w:bCs/>
        </w:rPr>
        <w:t>The Power of Gravity, and the Gravity of Power</w:t>
      </w:r>
    </w:p>
    <w:p w14:paraId="0000000F" w14:textId="77777777" w:rsidR="00932E67" w:rsidRDefault="00000000">
      <w:pPr>
        <w:rPr>
          <w:color w:val="1155CC"/>
        </w:rPr>
      </w:pPr>
      <w:r>
        <w:t xml:space="preserve">Tigran Abrahamyan is a professor of Physics and Astronomy who teaches Descriptive Astronomy to large classes of non-science majors at FIU. Topics like Cosmology and General Relativity have proven to be very challenging to comprehend even for experts in the field, let alone students without a background in physics. According to modern Big Bang Cosmology, at time zero our Universe was compressed into an infinitely dense, hot </w:t>
      </w:r>
      <w:r>
        <w:lastRenderedPageBreak/>
        <w:t xml:space="preserve">point. Immediately following this, the Universe underwent a massive and sudden inflationary period, expanding exponentially in a fraction of a second. Abrahamyan sought to convey this information in a novel format, guiding students to explore the universality of creation myths alongside the universality of physical laws. He found that connecting cosmogony with cosmology via the fi-sci pattern mapping method offers an effective pedagogical vehicle in achieving successful learning outcomes for cosmological topics. In another lesson, in order to more comprehensively depict how the gravity of a massive star bends spacetime such that planets end up orbiting the star, </w:t>
      </w:r>
      <w:proofErr w:type="spellStart"/>
      <w:r>
        <w:t>Abrahmyan</w:t>
      </w:r>
      <w:proofErr w:type="spellEnd"/>
      <w:r>
        <w:t xml:space="preserve"> found that it was once again beneficial to present the science as analogous to fiction: sociopolitical power bends the experiences of characters, who end up being influenced by the dominant system. </w:t>
      </w:r>
    </w:p>
    <w:p w14:paraId="00000010" w14:textId="77777777" w:rsidR="00932E67" w:rsidRDefault="00932E67"/>
    <w:p w14:paraId="00000015" w14:textId="1F90186E" w:rsidR="00932E67" w:rsidRDefault="004A3014">
      <w:r>
        <w:rPr>
          <w:b/>
          <w:bCs/>
        </w:rPr>
        <w:t xml:space="preserve">Double </w:t>
      </w:r>
      <w:r w:rsidR="00000000">
        <w:rPr>
          <w:b/>
          <w:bCs/>
        </w:rPr>
        <w:t>Workshop</w:t>
      </w:r>
      <w:r>
        <w:rPr>
          <w:b/>
          <w:bCs/>
        </w:rPr>
        <w:t>:</w:t>
      </w:r>
      <w:r w:rsidR="00000000">
        <w:t xml:space="preserve"> </w:t>
      </w:r>
    </w:p>
    <w:p w14:paraId="10C54374" w14:textId="0F2FA6F2" w:rsidR="004A3014" w:rsidRPr="004A3014" w:rsidRDefault="004A3014" w:rsidP="004A3014">
      <w:pPr>
        <w:numPr>
          <w:ilvl w:val="0"/>
          <w:numId w:val="3"/>
        </w:numPr>
        <w:rPr>
          <w:lang w:val="en-GB"/>
        </w:rPr>
      </w:pPr>
      <w:r w:rsidRPr="004A3014">
        <w:rPr>
          <w:u w:val="single"/>
          <w:lang w:val="en-GB"/>
        </w:rPr>
        <w:t>Build a Fi-Sci Analogy</w:t>
      </w:r>
      <w:r w:rsidRPr="004A3014">
        <w:rPr>
          <w:lang w:val="en-GB"/>
        </w:rPr>
        <w:t>: In (ideally interdisciplinary) duos, the audience tries their hand at crafting their own fi-sci analogies by following steps to fill out the fi-sci pattern mapping flowchart, then share what they’ve created with the room as time permits.</w:t>
      </w:r>
    </w:p>
    <w:p w14:paraId="7AB97228" w14:textId="77777777" w:rsidR="004A3014" w:rsidRPr="004A3014" w:rsidRDefault="004A3014" w:rsidP="004A3014">
      <w:pPr>
        <w:numPr>
          <w:ilvl w:val="0"/>
          <w:numId w:val="4"/>
        </w:numPr>
        <w:rPr>
          <w:lang w:val="en-GB"/>
        </w:rPr>
      </w:pPr>
      <w:r w:rsidRPr="004A3014">
        <w:rPr>
          <w:u w:val="single"/>
          <w:lang w:val="en-GB"/>
        </w:rPr>
        <w:t>Guided close reading of “Continuity of Parks”</w:t>
      </w:r>
      <w:r w:rsidRPr="004A3014">
        <w:rPr>
          <w:lang w:val="en-GB"/>
        </w:rPr>
        <w:t xml:space="preserve">: </w:t>
      </w:r>
      <w:proofErr w:type="spellStart"/>
      <w:r w:rsidRPr="004A3014">
        <w:rPr>
          <w:lang w:val="en-GB"/>
        </w:rPr>
        <w:t>Trauvitch</w:t>
      </w:r>
      <w:proofErr w:type="spellEnd"/>
      <w:r w:rsidRPr="004A3014">
        <w:rPr>
          <w:lang w:val="en-GB"/>
        </w:rPr>
        <w:t xml:space="preserve"> takes the audience on a tour of this two-paragraph story, wherein by carefully repeating select terms in particular junctions and playing with time markers, Cortázar shepherds readers to assume an impossible </w:t>
      </w:r>
      <w:proofErr w:type="spellStart"/>
      <w:r w:rsidRPr="004A3014">
        <w:rPr>
          <w:lang w:val="en-GB"/>
        </w:rPr>
        <w:t>metaleptical</w:t>
      </w:r>
      <w:proofErr w:type="spellEnd"/>
      <w:r w:rsidRPr="004A3014">
        <w:rPr>
          <w:lang w:val="en-GB"/>
        </w:rPr>
        <w:t xml:space="preserve"> conclusion.</w:t>
      </w:r>
    </w:p>
    <w:p w14:paraId="68676074" w14:textId="77777777" w:rsidR="004A3014" w:rsidRPr="004A3014" w:rsidRDefault="004A3014">
      <w:pPr>
        <w:rPr>
          <w:lang w:val="en-GB"/>
        </w:rPr>
      </w:pPr>
    </w:p>
    <w:p w14:paraId="00000017" w14:textId="77777777" w:rsidR="00932E67" w:rsidRDefault="00932E67"/>
    <w:sectPr w:rsidR="00932E6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F71A0C4-CC13-4F52-934C-2BC8E34011CA}"/>
  </w:font>
  <w:font w:name="Cambria">
    <w:panose1 w:val="02040503050406030204"/>
    <w:charset w:val="00"/>
    <w:family w:val="roman"/>
    <w:pitch w:val="variable"/>
    <w:sig w:usb0="E00006FF" w:usb1="420024FF" w:usb2="02000000" w:usb3="00000000" w:csb0="0000019F" w:csb1="00000000"/>
    <w:embedRegular r:id="rId2" w:fontKey="{E7FA08B0-843D-4C6A-9A5A-CDDB6E00C26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A37E2"/>
    <w:multiLevelType w:val="multilevel"/>
    <w:tmpl w:val="14F45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0805B6"/>
    <w:multiLevelType w:val="multilevel"/>
    <w:tmpl w:val="8758A1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A93EB9"/>
    <w:multiLevelType w:val="multilevel"/>
    <w:tmpl w:val="192AE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AB132D"/>
    <w:multiLevelType w:val="multilevel"/>
    <w:tmpl w:val="93B62C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9618802">
    <w:abstractNumId w:val="2"/>
  </w:num>
  <w:num w:numId="2" w16cid:durableId="1588073368">
    <w:abstractNumId w:val="3"/>
  </w:num>
  <w:num w:numId="3" w16cid:durableId="1315992320">
    <w:abstractNumId w:val="0"/>
  </w:num>
  <w:num w:numId="4" w16cid:durableId="1986006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E67"/>
    <w:rsid w:val="004A3014"/>
    <w:rsid w:val="007845F4"/>
    <w:rsid w:val="00932E67"/>
    <w:rsid w:val="00B070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7B83"/>
  <w15:docId w15:val="{CDD09A46-FDC8-467A-8CD4-D5EB601E2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rPr>
  </w:style>
  <w:style w:type="paragraph" w:styleId="Titolo5">
    <w:name w:val="heading 5"/>
    <w:basedOn w:val="Normale"/>
    <w:next w:val="Normale"/>
    <w:uiPriority w:val="9"/>
    <w:semiHidden/>
    <w:unhideWhenUsed/>
    <w:qFormat/>
    <w:pPr>
      <w:keepNext/>
      <w:keepLines/>
      <w:spacing w:before="240" w:after="80"/>
      <w:outlineLvl w:val="4"/>
    </w:pPr>
    <w:rPr>
      <w:color w:val="666666"/>
      <w:sz w:val="22"/>
      <w:szCs w:val="22"/>
    </w:rPr>
  </w:style>
  <w:style w:type="paragraph" w:styleId="Titolo6">
    <w:name w:val="heading 6"/>
    <w:basedOn w:val="Normale"/>
    <w:next w:val="Normale"/>
    <w:uiPriority w:val="9"/>
    <w:semiHidden/>
    <w:unhideWhenUsed/>
    <w:qFormat/>
    <w:pPr>
      <w:keepNext/>
      <w:keepLines/>
      <w:spacing w:before="240" w:after="80"/>
      <w:outlineLvl w:val="5"/>
    </w:pPr>
    <w:rPr>
      <w:i/>
      <w:iCs/>
      <w:color w:val="666666"/>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3323</Characters>
  <Application>Microsoft Office Word</Application>
  <DocSecurity>0</DocSecurity>
  <Lines>61</Lines>
  <Paragraphs>19</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giangiacomo.gandolfi</cp:lastModifiedBy>
  <cp:revision>2</cp:revision>
  <dcterms:created xsi:type="dcterms:W3CDTF">2026-09-26T07:52:00Z</dcterms:created>
  <dcterms:modified xsi:type="dcterms:W3CDTF">2026-09-26T08:08:00Z</dcterms:modified>
</cp:coreProperties>
</file>